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F08" w:rsidRPr="00A977EF" w:rsidRDefault="00B40F08" w:rsidP="00A977EF">
      <w:pPr>
        <w:snapToGrid w:val="0"/>
        <w:spacing w:line="520" w:lineRule="atLeast"/>
        <w:jc w:val="center"/>
        <w:rPr>
          <w:rFonts w:ascii="Times New Roman" w:eastAsia="標楷體" w:hAnsi="標楷體"/>
          <w:b/>
          <w:sz w:val="32"/>
          <w:szCs w:val="32"/>
        </w:rPr>
      </w:pPr>
      <w:r w:rsidRPr="00A977EF">
        <w:rPr>
          <w:rFonts w:ascii="Times New Roman" w:eastAsia="標楷體" w:hAnsi="標楷體" w:hint="eastAsia"/>
          <w:b/>
          <w:sz w:val="32"/>
          <w:szCs w:val="32"/>
        </w:rPr>
        <w:t>經管系</w:t>
      </w:r>
      <w:r w:rsidRPr="00A977EF">
        <w:rPr>
          <w:rFonts w:ascii="Times New Roman" w:eastAsia="標楷體" w:hAnsi="標楷體" w:hint="eastAsia"/>
          <w:b/>
          <w:sz w:val="32"/>
          <w:szCs w:val="32"/>
          <w:u w:val="single"/>
        </w:rPr>
        <w:t>休閒經濟與管理</w:t>
      </w:r>
      <w:r w:rsidRPr="00A977EF">
        <w:rPr>
          <w:rFonts w:ascii="Times New Roman" w:eastAsia="標楷體" w:hAnsi="標楷體" w:hint="eastAsia"/>
          <w:b/>
          <w:sz w:val="32"/>
          <w:szCs w:val="32"/>
        </w:rPr>
        <w:t>學群畢業後申請環境教育教學人員認證</w:t>
      </w:r>
    </w:p>
    <w:p w:rsidR="00B40F08" w:rsidRPr="00A977EF" w:rsidRDefault="00B40F08" w:rsidP="00A977EF">
      <w:pPr>
        <w:snapToGrid w:val="0"/>
        <w:spacing w:line="520" w:lineRule="atLeast"/>
        <w:jc w:val="center"/>
        <w:rPr>
          <w:rFonts w:ascii="Times New Roman" w:eastAsia="標楷體" w:hAnsi="Times New Roman"/>
          <w:b/>
          <w:sz w:val="32"/>
          <w:szCs w:val="32"/>
        </w:rPr>
      </w:pPr>
      <w:r w:rsidRPr="00A977EF">
        <w:rPr>
          <w:rFonts w:ascii="Times New Roman" w:eastAsia="標楷體" w:hAnsi="標楷體" w:hint="eastAsia"/>
          <w:b/>
          <w:sz w:val="32"/>
          <w:szCs w:val="32"/>
        </w:rPr>
        <w:t>選修課程說明</w:t>
      </w:r>
    </w:p>
    <w:p w:rsidR="00B40F08" w:rsidRPr="009C468F" w:rsidRDefault="00B40F08" w:rsidP="003D7662">
      <w:pPr>
        <w:jc w:val="center"/>
        <w:rPr>
          <w:rFonts w:ascii="Times New Roman" w:eastAsia="標楷體" w:hAnsi="Times New Roman"/>
          <w:b/>
        </w:rPr>
      </w:pPr>
    </w:p>
    <w:p w:rsidR="00B40F08" w:rsidRPr="00A977EF" w:rsidRDefault="00B40F08" w:rsidP="002E6017">
      <w:pPr>
        <w:snapToGrid w:val="0"/>
        <w:spacing w:line="480" w:lineRule="atLeast"/>
        <w:ind w:firstLine="360"/>
        <w:rPr>
          <w:rFonts w:ascii="Times New Roman" w:eastAsia="標楷體" w:hAnsi="Times New Roman"/>
          <w:sz w:val="28"/>
          <w:szCs w:val="28"/>
        </w:rPr>
      </w:pPr>
      <w:r w:rsidRPr="00A977EF">
        <w:rPr>
          <w:rFonts w:ascii="Times New Roman" w:eastAsia="標楷體" w:hAnsi="標楷體" w:hint="eastAsia"/>
          <w:sz w:val="28"/>
          <w:szCs w:val="28"/>
        </w:rPr>
        <w:t>本系學生欲取得環保署核發之環境教育教學人員認證，需修習</w:t>
      </w:r>
      <w:r w:rsidRPr="00A977EF">
        <w:rPr>
          <w:rFonts w:ascii="Times New Roman" w:eastAsia="標楷體" w:hAnsi="Times New Roman"/>
          <w:sz w:val="28"/>
          <w:szCs w:val="28"/>
        </w:rPr>
        <w:t>6</w:t>
      </w:r>
      <w:r w:rsidRPr="00A977EF">
        <w:rPr>
          <w:rFonts w:ascii="Times New Roman" w:eastAsia="標楷體" w:hAnsi="標楷體" w:hint="eastAsia"/>
          <w:sz w:val="28"/>
          <w:szCs w:val="28"/>
        </w:rPr>
        <w:t>學分之核心課程以及</w:t>
      </w:r>
      <w:r w:rsidRPr="00A977EF">
        <w:rPr>
          <w:rFonts w:ascii="Times New Roman" w:eastAsia="標楷體" w:hAnsi="Times New Roman"/>
          <w:sz w:val="28"/>
          <w:szCs w:val="28"/>
        </w:rPr>
        <w:t>18</w:t>
      </w:r>
      <w:r w:rsidRPr="00A977EF">
        <w:rPr>
          <w:rFonts w:ascii="Times New Roman" w:eastAsia="標楷體" w:hAnsi="標楷體" w:hint="eastAsia"/>
          <w:sz w:val="28"/>
          <w:szCs w:val="28"/>
        </w:rPr>
        <w:t>學分之選修課程。環保署環境教育教學人員共分為八大領域，本系規劃之二個領域分別為「</w:t>
      </w:r>
      <w:r w:rsidRPr="00A977EF">
        <w:rPr>
          <w:rFonts w:ascii="Times New Roman" w:eastAsia="標楷體" w:hAnsi="標楷體" w:hint="eastAsia"/>
          <w:b/>
          <w:sz w:val="28"/>
          <w:szCs w:val="28"/>
        </w:rPr>
        <w:t>環境及自然資源管理</w:t>
      </w:r>
      <w:r w:rsidRPr="00A977EF">
        <w:rPr>
          <w:rFonts w:ascii="Times New Roman" w:eastAsia="標楷體" w:hAnsi="標楷體" w:hint="eastAsia"/>
          <w:sz w:val="28"/>
          <w:szCs w:val="28"/>
        </w:rPr>
        <w:t>」或「</w:t>
      </w:r>
      <w:r w:rsidRPr="00A977EF">
        <w:rPr>
          <w:rFonts w:ascii="Times New Roman" w:eastAsia="標楷體" w:hAnsi="標楷體" w:hint="eastAsia"/>
          <w:b/>
          <w:sz w:val="28"/>
          <w:szCs w:val="28"/>
        </w:rPr>
        <w:t>社區參與</w:t>
      </w:r>
      <w:r w:rsidRPr="00A977EF">
        <w:rPr>
          <w:rFonts w:ascii="Times New Roman" w:eastAsia="標楷體" w:hAnsi="標楷體" w:hint="eastAsia"/>
          <w:sz w:val="28"/>
          <w:szCs w:val="28"/>
        </w:rPr>
        <w:t>」</w:t>
      </w:r>
      <w:r w:rsidRPr="00A977EF">
        <w:rPr>
          <w:rFonts w:ascii="Times New Roman" w:eastAsia="標楷體" w:hAnsi="標楷體" w:hint="eastAsia"/>
          <w:bCs/>
          <w:sz w:val="28"/>
          <w:szCs w:val="28"/>
        </w:rPr>
        <w:t>，</w:t>
      </w:r>
      <w:r w:rsidRPr="00A977EF">
        <w:rPr>
          <w:rFonts w:ascii="Times New Roman" w:eastAsia="標楷體" w:hAnsi="標楷體" w:hint="eastAsia"/>
          <w:sz w:val="28"/>
          <w:szCs w:val="28"/>
        </w:rPr>
        <w:t>需修習以下所列核心課程及選修課程。</w:t>
      </w:r>
    </w:p>
    <w:p w:rsidR="00B40F08" w:rsidRPr="00A977EF" w:rsidRDefault="00B40F08" w:rsidP="002E6017">
      <w:pPr>
        <w:pStyle w:val="ListParagraph"/>
        <w:snapToGrid w:val="0"/>
        <w:spacing w:line="480" w:lineRule="atLeast"/>
        <w:ind w:leftChars="0" w:left="0"/>
        <w:rPr>
          <w:rFonts w:ascii="Times New Roman" w:eastAsia="標楷體" w:hAnsi="Times New Roman"/>
          <w:b/>
          <w:sz w:val="28"/>
          <w:szCs w:val="28"/>
        </w:rPr>
      </w:pPr>
      <w:r w:rsidRPr="00A977EF">
        <w:rPr>
          <w:rFonts w:ascii="Times New Roman" w:eastAsia="標楷體" w:hAnsi="Times New Roman"/>
          <w:b/>
          <w:sz w:val="28"/>
          <w:szCs w:val="28"/>
        </w:rPr>
        <w:t>A.</w:t>
      </w:r>
      <w:r w:rsidRPr="00A977EF">
        <w:rPr>
          <w:rFonts w:ascii="Times New Roman" w:eastAsia="標楷體" w:hAnsi="Times New Roman" w:hint="eastAsia"/>
          <w:b/>
          <w:sz w:val="28"/>
          <w:szCs w:val="28"/>
        </w:rPr>
        <w:t>核心課程</w:t>
      </w:r>
    </w:p>
    <w:p w:rsidR="00B40F08" w:rsidRPr="00A977EF" w:rsidRDefault="00B40F08" w:rsidP="002E6017">
      <w:pPr>
        <w:snapToGrid w:val="0"/>
        <w:spacing w:line="480" w:lineRule="atLeast"/>
        <w:ind w:firstLineChars="110" w:firstLine="308"/>
        <w:rPr>
          <w:rFonts w:ascii="Times New Roman" w:eastAsia="標楷體" w:hAnsi="Times New Roman"/>
          <w:sz w:val="28"/>
          <w:szCs w:val="28"/>
        </w:rPr>
      </w:pPr>
      <w:r w:rsidRPr="00A977EF">
        <w:rPr>
          <w:rFonts w:ascii="Times New Roman" w:eastAsia="標楷體" w:hAnsi="Times New Roman" w:hint="eastAsia"/>
          <w:sz w:val="28"/>
          <w:szCs w:val="28"/>
        </w:rPr>
        <w:t>環境教育</w:t>
      </w:r>
    </w:p>
    <w:p w:rsidR="00B40F08" w:rsidRPr="00A977EF" w:rsidRDefault="00B40F08" w:rsidP="002E6017">
      <w:pPr>
        <w:snapToGrid w:val="0"/>
        <w:spacing w:line="480" w:lineRule="atLeast"/>
        <w:ind w:firstLineChars="110" w:firstLine="308"/>
        <w:rPr>
          <w:rFonts w:ascii="Times New Roman" w:eastAsia="標楷體" w:hAnsi="Times New Roman"/>
          <w:sz w:val="28"/>
          <w:szCs w:val="28"/>
        </w:rPr>
      </w:pPr>
      <w:r w:rsidRPr="00A977EF">
        <w:rPr>
          <w:rFonts w:ascii="Times New Roman" w:eastAsia="標楷體" w:hAnsi="Times New Roman" w:hint="eastAsia"/>
          <w:sz w:val="28"/>
          <w:szCs w:val="28"/>
        </w:rPr>
        <w:t>環境倫理</w:t>
      </w:r>
    </w:p>
    <w:p w:rsidR="00B40F08" w:rsidRPr="00A977EF" w:rsidRDefault="00B40F08" w:rsidP="002E6017">
      <w:pPr>
        <w:snapToGrid w:val="0"/>
        <w:spacing w:line="480" w:lineRule="atLeast"/>
        <w:ind w:firstLineChars="110" w:firstLine="308"/>
        <w:rPr>
          <w:rFonts w:ascii="Times New Roman" w:eastAsia="標楷體" w:hAnsi="Times New Roman"/>
          <w:sz w:val="28"/>
          <w:szCs w:val="28"/>
        </w:rPr>
      </w:pPr>
      <w:r w:rsidRPr="00A977EF">
        <w:rPr>
          <w:rFonts w:ascii="Times New Roman" w:eastAsia="標楷體" w:hAnsi="Times New Roman" w:hint="eastAsia"/>
          <w:sz w:val="28"/>
          <w:szCs w:val="28"/>
        </w:rPr>
        <w:t>環境教育教材教法</w:t>
      </w:r>
      <w:r w:rsidRPr="00A977EF">
        <w:rPr>
          <w:rFonts w:ascii="Times New Roman" w:eastAsia="標楷體" w:hAnsi="Times New Roman"/>
          <w:sz w:val="28"/>
          <w:szCs w:val="28"/>
        </w:rPr>
        <w:t>(</w:t>
      </w:r>
      <w:r w:rsidRPr="00A977EF">
        <w:rPr>
          <w:rFonts w:ascii="Times New Roman" w:eastAsia="標楷體" w:hAnsi="Times New Roman" w:hint="eastAsia"/>
          <w:sz w:val="28"/>
          <w:szCs w:val="28"/>
        </w:rPr>
        <w:t>本系課程名稱為環境教育教學法及活動設計</w:t>
      </w:r>
      <w:r w:rsidRPr="00A977EF">
        <w:rPr>
          <w:rFonts w:ascii="Times New Roman" w:eastAsia="標楷體" w:hAnsi="Times New Roman"/>
          <w:sz w:val="28"/>
          <w:szCs w:val="28"/>
        </w:rPr>
        <w:t>)</w:t>
      </w:r>
    </w:p>
    <w:p w:rsidR="00B40F08" w:rsidRPr="00A977EF" w:rsidRDefault="00B40F08" w:rsidP="002E6017">
      <w:pPr>
        <w:pStyle w:val="ListParagraph"/>
        <w:snapToGrid w:val="0"/>
        <w:spacing w:line="480" w:lineRule="atLeast"/>
        <w:ind w:leftChars="0" w:left="0"/>
        <w:rPr>
          <w:rFonts w:ascii="Times New Roman" w:eastAsia="標楷體" w:hAnsi="Times New Roman"/>
          <w:b/>
          <w:sz w:val="28"/>
          <w:szCs w:val="28"/>
        </w:rPr>
      </w:pPr>
      <w:r w:rsidRPr="00A977EF">
        <w:rPr>
          <w:rFonts w:ascii="Times New Roman" w:eastAsia="標楷體" w:hAnsi="Times New Roman"/>
          <w:b/>
          <w:sz w:val="28"/>
          <w:szCs w:val="28"/>
        </w:rPr>
        <w:t>B.</w:t>
      </w:r>
      <w:r w:rsidRPr="00A977EF">
        <w:rPr>
          <w:rFonts w:ascii="Times New Roman" w:eastAsia="標楷體" w:hAnsi="Times New Roman" w:hint="eastAsia"/>
          <w:b/>
          <w:sz w:val="28"/>
          <w:szCs w:val="28"/>
        </w:rPr>
        <w:t>「環境及自然資源管理」領域選修課程</w:t>
      </w:r>
    </w:p>
    <w:p w:rsidR="00B40F08" w:rsidRPr="00A977EF" w:rsidRDefault="00B40F08" w:rsidP="002E6017">
      <w:pPr>
        <w:snapToGrid w:val="0"/>
        <w:spacing w:line="480" w:lineRule="atLeast"/>
        <w:ind w:firstLineChars="110" w:firstLine="308"/>
        <w:rPr>
          <w:rFonts w:ascii="Times New Roman" w:eastAsia="標楷體" w:hAnsi="Times New Roman"/>
          <w:sz w:val="28"/>
          <w:szCs w:val="28"/>
        </w:rPr>
      </w:pPr>
      <w:r w:rsidRPr="00A977EF">
        <w:rPr>
          <w:rFonts w:ascii="Times New Roman" w:eastAsia="標楷體" w:hAnsi="Times New Roman" w:hint="eastAsia"/>
          <w:sz w:val="28"/>
          <w:szCs w:val="28"/>
        </w:rPr>
        <w:t>環境經濟學</w:t>
      </w:r>
      <w:r w:rsidRPr="00A977EF">
        <w:rPr>
          <w:rFonts w:ascii="Times New Roman" w:eastAsia="標楷體" w:hAnsi="Times New Roman"/>
          <w:sz w:val="28"/>
          <w:szCs w:val="28"/>
        </w:rPr>
        <w:t>(</w:t>
      </w:r>
      <w:r w:rsidRPr="00A977EF">
        <w:rPr>
          <w:rFonts w:ascii="Times New Roman" w:eastAsia="標楷體" w:hAnsi="Times New Roman" w:hint="eastAsia"/>
          <w:sz w:val="28"/>
          <w:szCs w:val="28"/>
        </w:rPr>
        <w:t>本系課程名稱為環境與資源經濟學</w:t>
      </w:r>
      <w:r w:rsidRPr="00A977EF">
        <w:rPr>
          <w:rFonts w:ascii="Times New Roman" w:eastAsia="標楷體" w:hAnsi="Times New Roman"/>
          <w:sz w:val="28"/>
          <w:szCs w:val="28"/>
        </w:rPr>
        <w:t>)</w:t>
      </w:r>
    </w:p>
    <w:p w:rsidR="00B40F08" w:rsidRPr="00A977EF" w:rsidRDefault="00B40F08" w:rsidP="002E6017">
      <w:pPr>
        <w:snapToGrid w:val="0"/>
        <w:spacing w:line="480" w:lineRule="atLeast"/>
        <w:ind w:firstLineChars="110" w:firstLine="308"/>
        <w:rPr>
          <w:rFonts w:ascii="Times New Roman" w:eastAsia="標楷體" w:hAnsi="Times New Roman"/>
          <w:sz w:val="28"/>
          <w:szCs w:val="28"/>
        </w:rPr>
      </w:pPr>
      <w:r w:rsidRPr="00A977EF">
        <w:rPr>
          <w:rFonts w:ascii="Times New Roman" w:eastAsia="標楷體" w:hAnsi="Times New Roman" w:hint="eastAsia"/>
          <w:sz w:val="28"/>
          <w:szCs w:val="28"/>
        </w:rPr>
        <w:t>解說規劃與實務</w:t>
      </w:r>
    </w:p>
    <w:p w:rsidR="00B40F08" w:rsidRPr="00A977EF" w:rsidRDefault="00B40F08" w:rsidP="002E6017">
      <w:pPr>
        <w:snapToGrid w:val="0"/>
        <w:spacing w:line="480" w:lineRule="atLeast"/>
        <w:ind w:firstLineChars="110" w:firstLine="308"/>
        <w:rPr>
          <w:rFonts w:ascii="Times New Roman" w:eastAsia="標楷體" w:hAnsi="Times New Roman"/>
          <w:sz w:val="28"/>
          <w:szCs w:val="28"/>
        </w:rPr>
      </w:pPr>
      <w:r w:rsidRPr="00A977EF">
        <w:rPr>
          <w:rFonts w:ascii="Times New Roman" w:eastAsia="標楷體" w:hAnsi="Times New Roman" w:hint="eastAsia"/>
          <w:sz w:val="28"/>
          <w:szCs w:val="28"/>
        </w:rPr>
        <w:t>資源管理與公共經濟學</w:t>
      </w:r>
    </w:p>
    <w:p w:rsidR="00B40F08" w:rsidRPr="00A977EF" w:rsidRDefault="00B40F08" w:rsidP="002E6017">
      <w:pPr>
        <w:snapToGrid w:val="0"/>
        <w:spacing w:line="480" w:lineRule="atLeast"/>
        <w:ind w:firstLineChars="110" w:firstLine="308"/>
        <w:rPr>
          <w:rFonts w:ascii="Times New Roman" w:eastAsia="標楷體" w:hAnsi="Times New Roman"/>
          <w:sz w:val="28"/>
          <w:szCs w:val="28"/>
        </w:rPr>
      </w:pPr>
      <w:r w:rsidRPr="00A977EF">
        <w:rPr>
          <w:rFonts w:ascii="Times New Roman" w:eastAsia="標楷體" w:hAnsi="Times New Roman" w:hint="eastAsia"/>
          <w:sz w:val="28"/>
          <w:szCs w:val="28"/>
        </w:rPr>
        <w:t>綠色資源評估與管理</w:t>
      </w:r>
    </w:p>
    <w:p w:rsidR="00B40F08" w:rsidRPr="00A977EF" w:rsidRDefault="00B40F08" w:rsidP="002E6017">
      <w:pPr>
        <w:snapToGrid w:val="0"/>
        <w:spacing w:line="480" w:lineRule="atLeast"/>
        <w:ind w:firstLineChars="110" w:firstLine="308"/>
        <w:rPr>
          <w:rFonts w:ascii="Times New Roman" w:eastAsia="標楷體" w:hAnsi="Times New Roman"/>
          <w:sz w:val="28"/>
          <w:szCs w:val="28"/>
        </w:rPr>
      </w:pPr>
      <w:r w:rsidRPr="00A977EF">
        <w:rPr>
          <w:rFonts w:ascii="Times New Roman" w:eastAsia="標楷體" w:hAnsi="Times New Roman" w:hint="eastAsia"/>
          <w:sz w:val="28"/>
          <w:szCs w:val="28"/>
        </w:rPr>
        <w:t>海洋生態學概論</w:t>
      </w:r>
      <w:r w:rsidRPr="00A977EF">
        <w:rPr>
          <w:rFonts w:ascii="Times New Roman" w:eastAsia="標楷體" w:hAnsi="Times New Roman"/>
          <w:sz w:val="28"/>
          <w:szCs w:val="28"/>
        </w:rPr>
        <w:t>(</w:t>
      </w:r>
      <w:r w:rsidRPr="00A977EF">
        <w:rPr>
          <w:rFonts w:ascii="Times New Roman" w:eastAsia="標楷體" w:hAnsi="Times New Roman" w:hint="eastAsia"/>
          <w:sz w:val="28"/>
          <w:szCs w:val="28"/>
        </w:rPr>
        <w:t>通識課程</w:t>
      </w:r>
      <w:r w:rsidRPr="00A977EF">
        <w:rPr>
          <w:rFonts w:ascii="Times New Roman" w:eastAsia="標楷體" w:hAnsi="Times New Roman"/>
          <w:sz w:val="28"/>
          <w:szCs w:val="28"/>
        </w:rPr>
        <w:t>)</w:t>
      </w:r>
    </w:p>
    <w:p w:rsidR="00B40F08" w:rsidRPr="00A977EF" w:rsidRDefault="00B40F08" w:rsidP="002E6017">
      <w:pPr>
        <w:snapToGrid w:val="0"/>
        <w:spacing w:line="480" w:lineRule="atLeast"/>
        <w:ind w:firstLineChars="110" w:firstLine="308"/>
        <w:rPr>
          <w:rFonts w:ascii="Times New Roman" w:eastAsia="標楷體" w:hAnsi="Times New Roman"/>
          <w:sz w:val="28"/>
          <w:szCs w:val="28"/>
        </w:rPr>
      </w:pPr>
      <w:r w:rsidRPr="00A977EF">
        <w:rPr>
          <w:rFonts w:ascii="Times New Roman" w:eastAsia="標楷體" w:hAnsi="Times New Roman" w:hint="eastAsia"/>
          <w:sz w:val="28"/>
          <w:szCs w:val="28"/>
        </w:rPr>
        <w:t>環境與永續發展</w:t>
      </w:r>
      <w:r w:rsidRPr="00A977EF">
        <w:rPr>
          <w:rFonts w:ascii="Times New Roman" w:eastAsia="標楷體" w:hAnsi="Times New Roman"/>
          <w:sz w:val="28"/>
          <w:szCs w:val="28"/>
        </w:rPr>
        <w:t>(</w:t>
      </w:r>
      <w:r w:rsidRPr="00A977EF">
        <w:rPr>
          <w:rFonts w:ascii="Times New Roman" w:eastAsia="標楷體" w:hAnsi="Times New Roman" w:hint="eastAsia"/>
          <w:sz w:val="28"/>
          <w:szCs w:val="28"/>
        </w:rPr>
        <w:t>通識核心課程</w:t>
      </w:r>
      <w:r w:rsidRPr="00A977EF">
        <w:rPr>
          <w:rFonts w:ascii="Times New Roman" w:eastAsia="標楷體" w:hAnsi="Times New Roman"/>
          <w:sz w:val="28"/>
          <w:szCs w:val="28"/>
        </w:rPr>
        <w:t>)</w:t>
      </w:r>
    </w:p>
    <w:p w:rsidR="00B40F08" w:rsidRPr="00A977EF" w:rsidRDefault="00B40F08" w:rsidP="002E6017">
      <w:pPr>
        <w:pStyle w:val="ListParagraph"/>
        <w:snapToGrid w:val="0"/>
        <w:spacing w:line="480" w:lineRule="atLeast"/>
        <w:ind w:leftChars="0" w:left="0"/>
        <w:rPr>
          <w:rFonts w:ascii="Times New Roman" w:eastAsia="標楷體" w:hAnsi="Times New Roman"/>
          <w:b/>
          <w:sz w:val="28"/>
          <w:szCs w:val="28"/>
        </w:rPr>
      </w:pPr>
      <w:r w:rsidRPr="00A977EF">
        <w:rPr>
          <w:rFonts w:ascii="Times New Roman" w:eastAsia="標楷體" w:hAnsi="Times New Roman"/>
          <w:b/>
          <w:sz w:val="28"/>
          <w:szCs w:val="28"/>
        </w:rPr>
        <w:t>C.</w:t>
      </w:r>
      <w:r w:rsidRPr="00A977EF">
        <w:rPr>
          <w:rFonts w:ascii="Times New Roman" w:eastAsia="標楷體" w:hAnsi="Times New Roman" w:hint="eastAsia"/>
          <w:b/>
          <w:sz w:val="28"/>
          <w:szCs w:val="28"/>
        </w:rPr>
        <w:t>「社區參與」領域選修課程</w:t>
      </w:r>
    </w:p>
    <w:p w:rsidR="00B40F08" w:rsidRPr="00A977EF" w:rsidRDefault="00B40F08" w:rsidP="002E6017">
      <w:pPr>
        <w:snapToGrid w:val="0"/>
        <w:spacing w:line="480" w:lineRule="atLeast"/>
        <w:ind w:firstLineChars="110" w:firstLine="308"/>
        <w:rPr>
          <w:rFonts w:ascii="Times New Roman" w:eastAsia="標楷體" w:hAnsi="Times New Roman"/>
          <w:sz w:val="28"/>
          <w:szCs w:val="28"/>
        </w:rPr>
      </w:pPr>
      <w:r w:rsidRPr="00A977EF">
        <w:rPr>
          <w:rFonts w:ascii="Times New Roman" w:eastAsia="標楷體" w:hAnsi="Times New Roman" w:hint="eastAsia"/>
          <w:sz w:val="28"/>
          <w:szCs w:val="28"/>
        </w:rPr>
        <w:t>生態與永續旅遊</w:t>
      </w:r>
    </w:p>
    <w:p w:rsidR="00B40F08" w:rsidRPr="00A977EF" w:rsidRDefault="00B40F08" w:rsidP="002E6017">
      <w:pPr>
        <w:snapToGrid w:val="0"/>
        <w:spacing w:line="480" w:lineRule="atLeast"/>
        <w:ind w:firstLineChars="110" w:firstLine="308"/>
        <w:rPr>
          <w:rFonts w:ascii="Times New Roman" w:eastAsia="標楷體" w:hAnsi="Times New Roman"/>
          <w:sz w:val="28"/>
          <w:szCs w:val="28"/>
        </w:rPr>
      </w:pPr>
      <w:r w:rsidRPr="00A977EF">
        <w:rPr>
          <w:rFonts w:ascii="Times New Roman" w:eastAsia="標楷體" w:hAnsi="Times New Roman" w:hint="eastAsia"/>
          <w:sz w:val="28"/>
          <w:szCs w:val="28"/>
        </w:rPr>
        <w:t>鄉村旅遊與社區發展</w:t>
      </w:r>
    </w:p>
    <w:p w:rsidR="00B40F08" w:rsidRPr="00A977EF" w:rsidRDefault="00B40F08" w:rsidP="002E6017">
      <w:pPr>
        <w:snapToGrid w:val="0"/>
        <w:spacing w:line="480" w:lineRule="atLeast"/>
        <w:ind w:firstLineChars="110" w:firstLine="308"/>
        <w:rPr>
          <w:rFonts w:ascii="Times New Roman" w:eastAsia="標楷體" w:hAnsi="Times New Roman"/>
          <w:sz w:val="28"/>
          <w:szCs w:val="28"/>
        </w:rPr>
      </w:pPr>
      <w:r w:rsidRPr="00A977EF">
        <w:rPr>
          <w:rFonts w:ascii="Times New Roman" w:eastAsia="標楷體" w:hAnsi="Times New Roman" w:hint="eastAsia"/>
          <w:sz w:val="28"/>
          <w:szCs w:val="28"/>
        </w:rPr>
        <w:t>社區營造與地方產業</w:t>
      </w:r>
    </w:p>
    <w:p w:rsidR="00B40F08" w:rsidRPr="00A977EF" w:rsidRDefault="00B40F08" w:rsidP="002E6017">
      <w:pPr>
        <w:snapToGrid w:val="0"/>
        <w:spacing w:line="480" w:lineRule="atLeast"/>
        <w:ind w:firstLineChars="110" w:firstLine="308"/>
        <w:rPr>
          <w:rFonts w:ascii="Times New Roman" w:eastAsia="標楷體" w:hAnsi="Times New Roman"/>
          <w:sz w:val="28"/>
          <w:szCs w:val="28"/>
        </w:rPr>
      </w:pPr>
      <w:r w:rsidRPr="00A977EF">
        <w:rPr>
          <w:rFonts w:ascii="Times New Roman" w:eastAsia="標楷體" w:hAnsi="Times New Roman" w:hint="eastAsia"/>
          <w:sz w:val="28"/>
          <w:szCs w:val="28"/>
        </w:rPr>
        <w:t>永續綠色智慧生活</w:t>
      </w:r>
    </w:p>
    <w:p w:rsidR="00B40F08" w:rsidRPr="00A977EF" w:rsidRDefault="00B40F08" w:rsidP="002E6017">
      <w:pPr>
        <w:snapToGrid w:val="0"/>
        <w:spacing w:line="480" w:lineRule="atLeast"/>
        <w:ind w:firstLineChars="110" w:firstLine="308"/>
        <w:rPr>
          <w:rFonts w:ascii="Times New Roman" w:eastAsia="標楷體" w:hAnsi="Times New Roman"/>
          <w:sz w:val="28"/>
          <w:szCs w:val="28"/>
        </w:rPr>
      </w:pPr>
      <w:r w:rsidRPr="00A977EF">
        <w:rPr>
          <w:rFonts w:ascii="Times New Roman" w:eastAsia="標楷體" w:hAnsi="Times New Roman" w:hint="eastAsia"/>
          <w:sz w:val="28"/>
          <w:szCs w:val="28"/>
        </w:rPr>
        <w:t>休閒與生態旅遊</w:t>
      </w:r>
    </w:p>
    <w:p w:rsidR="00B40F08" w:rsidRPr="00A977EF" w:rsidRDefault="00B40F08" w:rsidP="002E6017">
      <w:pPr>
        <w:snapToGrid w:val="0"/>
        <w:spacing w:line="480" w:lineRule="atLeast"/>
        <w:ind w:firstLineChars="110" w:firstLine="308"/>
        <w:rPr>
          <w:rFonts w:ascii="Times New Roman" w:eastAsia="標楷體" w:hAnsi="Times New Roman"/>
          <w:sz w:val="28"/>
          <w:szCs w:val="28"/>
        </w:rPr>
      </w:pPr>
      <w:r w:rsidRPr="00A977EF">
        <w:rPr>
          <w:rFonts w:ascii="Times New Roman" w:eastAsia="標楷體" w:hAnsi="Times New Roman" w:hint="eastAsia"/>
          <w:sz w:val="28"/>
          <w:szCs w:val="28"/>
        </w:rPr>
        <w:t>社區營造與觀光休閒</w:t>
      </w:r>
    </w:p>
    <w:p w:rsidR="00B40F08" w:rsidRPr="00A977EF" w:rsidRDefault="00B40F08" w:rsidP="002E6017">
      <w:pPr>
        <w:snapToGrid w:val="0"/>
        <w:spacing w:line="480" w:lineRule="atLeast"/>
        <w:rPr>
          <w:rFonts w:ascii="Times New Roman" w:eastAsia="標楷體" w:hAnsi="Times New Roman"/>
          <w:sz w:val="28"/>
          <w:szCs w:val="28"/>
        </w:rPr>
      </w:pPr>
    </w:p>
    <w:sectPr w:rsidR="00B40F08" w:rsidRPr="00A977EF" w:rsidSect="009C468F">
      <w:pgSz w:w="11906" w:h="16838"/>
      <w:pgMar w:top="1440" w:right="1418" w:bottom="1440" w:left="1418"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C4207"/>
    <w:multiLevelType w:val="hybridMultilevel"/>
    <w:tmpl w:val="2308629C"/>
    <w:lvl w:ilvl="0" w:tplc="6A8AC28A">
      <w:start w:val="1"/>
      <w:numFmt w:val="upperLetter"/>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7662"/>
    <w:rsid w:val="000F411B"/>
    <w:rsid w:val="002E6017"/>
    <w:rsid w:val="002F75D6"/>
    <w:rsid w:val="0031503D"/>
    <w:rsid w:val="003B73C3"/>
    <w:rsid w:val="003D7662"/>
    <w:rsid w:val="004149C5"/>
    <w:rsid w:val="00416C00"/>
    <w:rsid w:val="009C468F"/>
    <w:rsid w:val="00A977EF"/>
    <w:rsid w:val="00B40F08"/>
    <w:rsid w:val="00DE6C40"/>
    <w:rsid w:val="00F05C6F"/>
    <w:rsid w:val="00FD34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C3"/>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D7662"/>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Pages>
  <Words>55</Words>
  <Characters>316</Characters>
  <Application>Microsoft Office Outlook</Application>
  <DocSecurity>0</DocSecurity>
  <Lines>0</Lines>
  <Paragraphs>0</Paragraphs>
  <ScaleCrop>false</ScaleCrop>
  <Company>ILC.EDU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經管系休閒經濟與管理學群畢業後申請環境教育教學人員認證選修課程說明</dc:title>
  <dc:subject/>
  <dc:creator>USER</dc:creator>
  <cp:keywords/>
  <dc:description/>
  <cp:lastModifiedBy>USER</cp:lastModifiedBy>
  <cp:revision>3</cp:revision>
  <dcterms:created xsi:type="dcterms:W3CDTF">2016-05-05T06:07:00Z</dcterms:created>
  <dcterms:modified xsi:type="dcterms:W3CDTF">2016-05-05T06:09:00Z</dcterms:modified>
</cp:coreProperties>
</file>