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D4" w:rsidRPr="00713B36" w:rsidRDefault="005B6BD4" w:rsidP="005B6BD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3B36">
        <w:rPr>
          <w:rFonts w:ascii="標楷體" w:eastAsia="標楷體" w:hAnsi="標楷體" w:hint="eastAsia"/>
          <w:b/>
          <w:sz w:val="48"/>
          <w:szCs w:val="48"/>
        </w:rPr>
        <w:t>教學改善</w:t>
      </w:r>
      <w:r w:rsidR="00B05A73">
        <w:rPr>
          <w:rFonts w:ascii="標楷體" w:eastAsia="標楷體" w:hAnsi="標楷體" w:hint="eastAsia"/>
          <w:b/>
          <w:sz w:val="48"/>
          <w:szCs w:val="48"/>
        </w:rPr>
        <w:t>計畫</w:t>
      </w:r>
      <w:r w:rsidRPr="00713B36">
        <w:rPr>
          <w:rFonts w:ascii="標楷體" w:eastAsia="標楷體" w:hAnsi="標楷體" w:hint="eastAsia"/>
          <w:b/>
          <w:sz w:val="48"/>
          <w:szCs w:val="48"/>
        </w:rPr>
        <w:t>表</w:t>
      </w:r>
      <w:r w:rsidR="00401CF7">
        <w:rPr>
          <w:rFonts w:ascii="標楷體" w:eastAsia="標楷體" w:hAnsi="標楷體" w:hint="eastAsia"/>
          <w:b/>
          <w:sz w:val="48"/>
          <w:szCs w:val="48"/>
        </w:rPr>
        <w:t>(上學期</w:t>
      </w:r>
      <w:r w:rsidR="0007137B">
        <w:rPr>
          <w:rFonts w:ascii="標楷體" w:eastAsia="標楷體" w:hAnsi="標楷體" w:hint="eastAsia"/>
          <w:b/>
          <w:sz w:val="48"/>
          <w:szCs w:val="48"/>
        </w:rPr>
        <w:t>-</w:t>
      </w:r>
      <w:r w:rsidR="006E24D1">
        <w:rPr>
          <w:rFonts w:ascii="標楷體" w:eastAsia="標楷體" w:hAnsi="標楷體" w:hint="eastAsia"/>
          <w:b/>
          <w:sz w:val="48"/>
          <w:szCs w:val="48"/>
        </w:rPr>
        <w:t>經管</w:t>
      </w:r>
      <w:r w:rsidR="00420CC3">
        <w:rPr>
          <w:rFonts w:ascii="標楷體" w:eastAsia="標楷體" w:hAnsi="標楷體"/>
          <w:b/>
          <w:sz w:val="48"/>
          <w:szCs w:val="48"/>
        </w:rPr>
        <w:t>學系</w:t>
      </w:r>
      <w:r w:rsidR="00401CF7">
        <w:rPr>
          <w:rFonts w:ascii="標楷體" w:eastAsia="標楷體" w:hAnsi="標楷體" w:hint="eastAsia"/>
          <w:b/>
          <w:sz w:val="48"/>
          <w:szCs w:val="48"/>
        </w:rPr>
        <w:t>)</w:t>
      </w:r>
    </w:p>
    <w:p w:rsidR="00BA31EE" w:rsidRDefault="00BA31EE" w:rsidP="005B6BD4">
      <w:pPr>
        <w:spacing w:line="360" w:lineRule="exact"/>
        <w:rPr>
          <w:rFonts w:ascii="標楷體" w:eastAsia="標楷體" w:hAnsi="標楷體" w:hint="eastAsia"/>
          <w:sz w:val="32"/>
          <w:szCs w:val="48"/>
        </w:rPr>
      </w:pPr>
    </w:p>
    <w:p w:rsidR="00BA31EE" w:rsidRPr="00053C32" w:rsidRDefault="00BA31EE" w:rsidP="00BA31EE">
      <w:pPr>
        <w:spacing w:line="300" w:lineRule="exact"/>
        <w:ind w:left="918" w:hangingChars="510" w:hanging="918"/>
        <w:jc w:val="right"/>
        <w:textDirection w:val="lrTbV"/>
        <w:rPr>
          <w:rFonts w:ascii="Times New Roman" w:eastAsia="標楷體" w:hAnsi="Times New Roman" w:cs="Times New Roman"/>
          <w:sz w:val="18"/>
        </w:rPr>
      </w:pPr>
      <w:r w:rsidRPr="00053C32">
        <w:rPr>
          <w:rFonts w:ascii="Times New Roman" w:eastAsia="標楷體" w:hAnsi="Times New Roman" w:cs="Times New Roman"/>
          <w:sz w:val="18"/>
        </w:rPr>
        <w:t>107.10.25</w:t>
      </w:r>
      <w:r w:rsidRPr="00053C32">
        <w:rPr>
          <w:rFonts w:ascii="Times New Roman" w:eastAsia="標楷體" w:hAnsi="Times New Roman" w:cs="Times New Roman"/>
          <w:sz w:val="18"/>
        </w:rPr>
        <w:t>應用經濟與管理學系</w:t>
      </w:r>
      <w:r w:rsidRPr="00053C32">
        <w:rPr>
          <w:rFonts w:ascii="Times New Roman" w:eastAsia="標楷體" w:hAnsi="Times New Roman" w:cs="Times New Roman"/>
          <w:sz w:val="18"/>
        </w:rPr>
        <w:t>一</w:t>
      </w:r>
      <w:r w:rsidRPr="00053C32">
        <w:rPr>
          <w:rFonts w:ascii="Times New Roman" w:eastAsia="標楷體" w:hAnsi="Times New Roman" w:cs="Times New Roman"/>
          <w:sz w:val="18"/>
        </w:rPr>
        <w:t>○</w:t>
      </w:r>
      <w:r w:rsidRPr="00053C32">
        <w:rPr>
          <w:rFonts w:ascii="Times New Roman" w:eastAsia="標楷體" w:hAnsi="Times New Roman" w:cs="Times New Roman"/>
          <w:sz w:val="18"/>
        </w:rPr>
        <w:t>七學年度第一次教學改善會議</w:t>
      </w:r>
      <w:r w:rsidRPr="00053C32">
        <w:rPr>
          <w:rFonts w:ascii="Times New Roman" w:eastAsia="標楷體" w:hAnsi="Times New Roman" w:cs="Times New Roman"/>
          <w:sz w:val="18"/>
        </w:rPr>
        <w:t>通過</w:t>
      </w:r>
    </w:p>
    <w:p w:rsidR="00BA31EE" w:rsidRDefault="00BA31EE" w:rsidP="00BA31EE">
      <w:pPr>
        <w:spacing w:line="300" w:lineRule="exact"/>
        <w:ind w:left="1021" w:hangingChars="510" w:hanging="1021"/>
        <w:jc w:val="right"/>
        <w:rPr>
          <w:rFonts w:eastAsia="標楷體" w:hint="eastAsia"/>
          <w:b/>
          <w:sz w:val="20"/>
        </w:rPr>
      </w:pPr>
    </w:p>
    <w:p w:rsidR="004D1CDF" w:rsidRPr="003B71C9" w:rsidRDefault="004D1CDF" w:rsidP="00B05A73">
      <w:pPr>
        <w:spacing w:line="360" w:lineRule="exact"/>
        <w:ind w:firstLineChars="221" w:firstLine="619"/>
        <w:rPr>
          <w:rFonts w:ascii="標楷體" w:eastAsia="標楷體" w:hAnsi="標楷體"/>
          <w:sz w:val="28"/>
          <w:szCs w:val="48"/>
        </w:rPr>
      </w:pPr>
      <w:bookmarkStart w:id="0" w:name="_GoBack"/>
      <w:bookmarkEnd w:id="0"/>
    </w:p>
    <w:p w:rsidR="00401CF7" w:rsidRDefault="004D1CDF" w:rsidP="00401CF7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401CF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教學反應問卷量化意見</w:t>
      </w:r>
    </w:p>
    <w:p w:rsidR="00401CF7" w:rsidRDefault="00401CF7" w:rsidP="00401CF7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1CDF">
        <w:rPr>
          <w:rFonts w:ascii="標楷體" w:eastAsia="標楷體" w:hAnsi="標楷體" w:cs="新細明體" w:hint="eastAsia"/>
          <w:color w:val="000000"/>
          <w:kern w:val="0"/>
          <w:szCs w:val="24"/>
        </w:rPr>
        <w:t>參考資料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：教學評量（教學反應問卷之量化資料</w:t>
      </w:r>
      <w:r w:rsidRPr="00AE1D29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</w:p>
    <w:p w:rsidR="004F7280" w:rsidRPr="003A1BF5" w:rsidRDefault="004F7280" w:rsidP="004F7280">
      <w:pPr>
        <w:pStyle w:val="a3"/>
        <w:widowControl/>
        <w:numPr>
          <w:ilvl w:val="0"/>
          <w:numId w:val="6"/>
        </w:numPr>
        <w:autoSpaceDE w:val="0"/>
        <w:autoSpaceDN w:val="0"/>
        <w:spacing w:line="400" w:lineRule="exact"/>
        <w:ind w:leftChars="0" w:rightChars="101" w:right="242"/>
        <w:jc w:val="both"/>
        <w:textAlignment w:val="bottom"/>
        <w:rPr>
          <w:rFonts w:eastAsia="標楷體" w:hAnsi="標楷體"/>
          <w:u w:val="single"/>
        </w:rPr>
      </w:pPr>
      <w:r w:rsidRPr="007B2862">
        <w:rPr>
          <w:rFonts w:eastAsia="標楷體" w:hAnsi="標楷體" w:hint="eastAsia"/>
        </w:rPr>
        <w:t>教學評量所有題項的平均分數皆在</w:t>
      </w:r>
      <w:r w:rsidRPr="007B2862">
        <w:rPr>
          <w:rFonts w:eastAsia="標楷體" w:hAnsi="標楷體" w:hint="eastAsia"/>
        </w:rPr>
        <w:t>4.23</w:t>
      </w:r>
      <w:r w:rsidRPr="007B2862">
        <w:rPr>
          <w:rFonts w:eastAsia="標楷體" w:hAnsi="標楷體" w:hint="eastAsia"/>
        </w:rPr>
        <w:t>以上，而最高分為</w:t>
      </w:r>
      <w:r w:rsidRPr="007B2862">
        <w:rPr>
          <w:rFonts w:eastAsia="標楷體" w:hAnsi="標楷體" w:hint="eastAsia"/>
        </w:rPr>
        <w:t>4.46</w:t>
      </w:r>
      <w:r w:rsidRPr="007B2862">
        <w:rPr>
          <w:rFonts w:eastAsia="標楷體" w:hAnsi="標楷體" w:hint="eastAsia"/>
        </w:rPr>
        <w:t>則落於第</w:t>
      </w:r>
      <w:r w:rsidRPr="007B2862">
        <w:rPr>
          <w:rFonts w:eastAsia="標楷體" w:hAnsi="標楷體" w:hint="eastAsia"/>
        </w:rPr>
        <w:t>5</w:t>
      </w:r>
      <w:r w:rsidRPr="007B2862">
        <w:rPr>
          <w:rFonts w:eastAsia="標楷體" w:hAnsi="標楷體" w:hint="eastAsia"/>
        </w:rPr>
        <w:t>題</w:t>
      </w:r>
      <w:r w:rsidRPr="007B2862">
        <w:rPr>
          <w:rFonts w:eastAsia="標楷體" w:hint="eastAsia"/>
        </w:rPr>
        <w:t>「</w:t>
      </w:r>
      <w:r w:rsidRPr="007B2862">
        <w:rPr>
          <w:rFonts w:eastAsia="標楷體"/>
          <w:sz w:val="22"/>
        </w:rPr>
        <w:t>老師不會無故缺課</w:t>
      </w:r>
      <w:r w:rsidRPr="007B2862">
        <w:rPr>
          <w:rFonts w:hAnsi="新細明體"/>
          <w:sz w:val="22"/>
        </w:rPr>
        <w:t>、</w:t>
      </w:r>
      <w:r w:rsidRPr="007B2862">
        <w:rPr>
          <w:rFonts w:eastAsia="標楷體" w:hAnsi="標楷體"/>
          <w:sz w:val="22"/>
        </w:rPr>
        <w:t>遲到、早退</w:t>
      </w:r>
      <w:r w:rsidRPr="007B2862">
        <w:rPr>
          <w:rFonts w:eastAsia="標楷體" w:hint="eastAsia"/>
        </w:rPr>
        <w:t>」</w:t>
      </w:r>
      <w:r w:rsidRPr="007B2862">
        <w:rPr>
          <w:rFonts w:eastAsia="標楷體" w:hAnsi="標楷體" w:hint="eastAsia"/>
        </w:rPr>
        <w:t>，</w:t>
      </w:r>
      <w:r w:rsidRPr="007B2862">
        <w:rPr>
          <w:rFonts w:ascii="標楷體" w:eastAsia="標楷體" w:hAnsi="標楷體" w:hint="eastAsia"/>
        </w:rPr>
        <w:t>顯示老師教學認真。</w:t>
      </w:r>
      <w:r w:rsidRPr="007B2862">
        <w:rPr>
          <w:rFonts w:eastAsia="標楷體" w:hint="eastAsia"/>
        </w:rPr>
        <w:t>另在學生自評</w:t>
      </w:r>
      <w:r w:rsidRPr="007B2862">
        <w:rPr>
          <w:rFonts w:eastAsia="標楷體" w:hAnsi="標楷體" w:hint="eastAsia"/>
        </w:rPr>
        <w:t>部分，第</w:t>
      </w:r>
      <w:r w:rsidRPr="007B2862">
        <w:rPr>
          <w:rFonts w:eastAsia="標楷體" w:hAnsi="標楷體" w:hint="eastAsia"/>
        </w:rPr>
        <w:t>1</w:t>
      </w:r>
      <w:r w:rsidRPr="007B2862">
        <w:rPr>
          <w:rFonts w:eastAsia="標楷體" w:hAnsi="標楷體" w:hint="eastAsia"/>
        </w:rPr>
        <w:t>題「</w:t>
      </w:r>
      <w:r w:rsidRPr="007B2862">
        <w:rPr>
          <w:rFonts w:eastAsia="標楷體"/>
        </w:rPr>
        <w:t>我在本課程的</w:t>
      </w:r>
      <w:r w:rsidRPr="007B2862">
        <w:rPr>
          <w:rFonts w:eastAsia="標楷體" w:hint="eastAsia"/>
        </w:rPr>
        <w:t>出席率</w:t>
      </w:r>
      <w:r w:rsidRPr="007B2862">
        <w:rPr>
          <w:rFonts w:eastAsia="標楷體" w:hAnsi="標楷體" w:hint="eastAsia"/>
        </w:rPr>
        <w:t>」的平均分數最高為</w:t>
      </w:r>
      <w:r w:rsidRPr="007B2862">
        <w:rPr>
          <w:rFonts w:eastAsia="標楷體" w:hAnsi="標楷體" w:hint="eastAsia"/>
        </w:rPr>
        <w:t>4.56</w:t>
      </w:r>
      <w:r w:rsidRPr="007B2862">
        <w:rPr>
          <w:rFonts w:eastAsia="標楷體" w:hint="eastAsia"/>
        </w:rPr>
        <w:t>，</w:t>
      </w:r>
      <w:r w:rsidRPr="007B2862">
        <w:rPr>
          <w:rFonts w:eastAsia="標楷體" w:hAnsi="標楷體" w:hint="eastAsia"/>
        </w:rPr>
        <w:t>而「除上課時間外，</w:t>
      </w:r>
      <w:r w:rsidRPr="007B2862">
        <w:rPr>
          <w:rFonts w:eastAsia="標楷體"/>
        </w:rPr>
        <w:t>我每週</w:t>
      </w:r>
      <w:r w:rsidRPr="007B2862">
        <w:rPr>
          <w:rFonts w:eastAsia="標楷體" w:hint="eastAsia"/>
        </w:rPr>
        <w:t>花多少時間在本課程</w:t>
      </w:r>
      <w:r w:rsidRPr="007B2862">
        <w:rPr>
          <w:rFonts w:eastAsia="標楷體" w:hAnsi="標楷體" w:hint="eastAsia"/>
        </w:rPr>
        <w:t>」</w:t>
      </w:r>
      <w:r w:rsidRPr="007B2862">
        <w:rPr>
          <w:rFonts w:eastAsia="標楷體" w:hint="eastAsia"/>
        </w:rPr>
        <w:t>之平均最低為</w:t>
      </w:r>
      <w:r w:rsidRPr="007B2862">
        <w:rPr>
          <w:rFonts w:eastAsia="標楷體" w:hAnsi="標楷體" w:hint="eastAsia"/>
        </w:rPr>
        <w:t>2.6</w:t>
      </w:r>
      <w:r w:rsidRPr="007B2862">
        <w:rPr>
          <w:rFonts w:eastAsia="標楷體" w:hint="eastAsia"/>
        </w:rPr>
        <w:t>，整體而言，</w:t>
      </w:r>
      <w:r w:rsidRPr="007B2862">
        <w:rPr>
          <w:rFonts w:eastAsia="標楷體" w:hAnsi="標楷體" w:hint="eastAsia"/>
        </w:rPr>
        <w:t>學生對課程具相當正面的肯定，</w:t>
      </w:r>
      <w:r w:rsidRPr="003A1BF5">
        <w:rPr>
          <w:rFonts w:eastAsia="標楷體" w:hAnsi="標楷體" w:hint="eastAsia"/>
          <w:u w:val="single"/>
        </w:rPr>
        <w:t>但課後自我投入學習的程度較低。</w:t>
      </w:r>
      <w:r w:rsidR="006E24D1" w:rsidRPr="003A1BF5">
        <w:rPr>
          <w:rFonts w:eastAsia="標楷體" w:hAnsi="標楷體" w:hint="eastAsia"/>
          <w:u w:val="single"/>
        </w:rPr>
        <w:t>整體而言總平均分數略低於前次之</w:t>
      </w:r>
      <w:r w:rsidR="006E24D1" w:rsidRPr="003A1BF5">
        <w:rPr>
          <w:rFonts w:eastAsia="標楷體" w:hAnsi="標楷體" w:hint="eastAsia"/>
          <w:u w:val="single"/>
        </w:rPr>
        <w:t>4.32</w:t>
      </w:r>
      <w:r w:rsidR="006E24D1" w:rsidRPr="003A1BF5">
        <w:rPr>
          <w:rFonts w:eastAsia="標楷體" w:hAnsi="標楷體" w:hint="eastAsia"/>
          <w:u w:val="single"/>
        </w:rPr>
        <w:t>。</w:t>
      </w:r>
    </w:p>
    <w:p w:rsidR="00083C66" w:rsidRPr="006E24D1" w:rsidRDefault="00083C66" w:rsidP="00083C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E24D1">
        <w:rPr>
          <w:rFonts w:eastAsia="標楷體" w:hAnsi="標楷體" w:hint="eastAsia"/>
        </w:rPr>
        <w:t>教學評量各構面分析，</w:t>
      </w:r>
      <w:r w:rsidRPr="003A1BF5">
        <w:rPr>
          <w:rFonts w:eastAsia="標楷體" w:hAnsi="標楷體" w:hint="eastAsia"/>
          <w:u w:val="single"/>
        </w:rPr>
        <w:t>低於</w:t>
      </w:r>
      <w:r w:rsidRPr="003A1BF5">
        <w:rPr>
          <w:rFonts w:eastAsia="標楷體" w:hAnsi="標楷體" w:hint="eastAsia"/>
          <w:u w:val="single"/>
        </w:rPr>
        <w:t>3.5</w:t>
      </w:r>
      <w:r w:rsidRPr="003A1BF5">
        <w:rPr>
          <w:rFonts w:eastAsia="標楷體" w:hAnsi="標楷體" w:hint="eastAsia"/>
          <w:u w:val="single"/>
        </w:rPr>
        <w:t>分以下課程</w:t>
      </w:r>
      <w:r w:rsidRPr="003A1BF5">
        <w:rPr>
          <w:rFonts w:eastAsia="標楷體"/>
          <w:u w:val="single"/>
        </w:rPr>
        <w:t>數</w:t>
      </w:r>
      <w:r w:rsidRPr="003A1BF5">
        <w:rPr>
          <w:rFonts w:eastAsia="標楷體"/>
          <w:u w:val="single"/>
        </w:rPr>
        <w:t>-</w:t>
      </w:r>
      <w:r w:rsidRPr="003A1BF5">
        <w:rPr>
          <w:rFonts w:eastAsia="標楷體"/>
          <w:u w:val="single"/>
        </w:rPr>
        <w:t>於</w:t>
      </w:r>
      <w:r w:rsidRPr="003A1BF5">
        <w:rPr>
          <w:rFonts w:eastAsia="標楷體" w:hAnsi="標楷體" w:hint="eastAsia"/>
          <w:u w:val="single"/>
        </w:rPr>
        <w:t>教學內容</w:t>
      </w:r>
      <w:r w:rsidRPr="003A1BF5">
        <w:rPr>
          <w:rFonts w:eastAsia="標楷體" w:hAnsi="標楷體"/>
          <w:u w:val="single"/>
        </w:rPr>
        <w:t>、教學方式及教學評量各</w:t>
      </w:r>
      <w:r w:rsidRPr="003A1BF5">
        <w:rPr>
          <w:rFonts w:eastAsia="標楷體" w:hAnsi="標楷體" w:hint="eastAsia"/>
          <w:u w:val="single"/>
        </w:rPr>
        <w:t>有</w:t>
      </w:r>
      <w:r w:rsidRPr="003A1BF5">
        <w:rPr>
          <w:rFonts w:eastAsia="標楷體" w:hAnsi="標楷體" w:hint="eastAsia"/>
          <w:u w:val="single"/>
        </w:rPr>
        <w:t>1</w:t>
      </w:r>
      <w:r w:rsidRPr="003A1BF5">
        <w:rPr>
          <w:rFonts w:eastAsia="標楷體" w:hAnsi="標楷體" w:hint="eastAsia"/>
          <w:u w:val="single"/>
        </w:rPr>
        <w:t>門課程</w:t>
      </w:r>
      <w:r w:rsidRPr="003A1BF5">
        <w:rPr>
          <w:rFonts w:ascii="標楷體" w:eastAsia="標楷體" w:hAnsi="標楷體" w:hint="eastAsia"/>
          <w:u w:val="single"/>
        </w:rPr>
        <w:t>低於</w:t>
      </w:r>
      <w:r w:rsidRPr="003A1BF5">
        <w:rPr>
          <w:rFonts w:eastAsia="標楷體" w:hAnsi="標楷體" w:hint="eastAsia"/>
          <w:u w:val="single"/>
        </w:rPr>
        <w:t>3.5</w:t>
      </w:r>
      <w:r w:rsidRPr="003A1BF5">
        <w:rPr>
          <w:rFonts w:eastAsia="標楷體" w:hAnsi="標楷體" w:hint="eastAsia"/>
          <w:u w:val="single"/>
        </w:rPr>
        <w:t>分</w:t>
      </w:r>
      <w:r w:rsidR="006E24D1" w:rsidRPr="003A1BF5">
        <w:rPr>
          <w:rFonts w:eastAsia="標楷體" w:hAnsi="標楷體" w:hint="eastAsia"/>
          <w:u w:val="single"/>
        </w:rPr>
        <w:t>（為同一門課），請老師參酌質性意見調整</w:t>
      </w:r>
      <w:r w:rsidRPr="006E24D1">
        <w:rPr>
          <w:rFonts w:ascii="標楷體" w:eastAsia="標楷體" w:hAnsi="標楷體" w:hint="eastAsia"/>
        </w:rPr>
        <w:t>。</w:t>
      </w:r>
    </w:p>
    <w:p w:rsidR="00083C66" w:rsidRPr="006E24D1" w:rsidRDefault="00083C66" w:rsidP="00083C66">
      <w:pPr>
        <w:widowControl/>
        <w:numPr>
          <w:ilvl w:val="0"/>
          <w:numId w:val="6"/>
        </w:numPr>
        <w:autoSpaceDE w:val="0"/>
        <w:autoSpaceDN w:val="0"/>
        <w:spacing w:line="400" w:lineRule="exact"/>
        <w:ind w:rightChars="101" w:right="242"/>
        <w:jc w:val="both"/>
        <w:textAlignment w:val="bottom"/>
        <w:rPr>
          <w:rFonts w:eastAsia="標楷體" w:hAnsi="標楷體"/>
        </w:rPr>
      </w:pPr>
      <w:r w:rsidRPr="006E24D1">
        <w:rPr>
          <w:rFonts w:eastAsia="標楷體" w:hAnsi="標楷體" w:hint="eastAsia"/>
        </w:rPr>
        <w:t>教學評量各構面之系、院、校比較，顯示本系於五個教學構面的平均分數</w:t>
      </w:r>
      <w:r w:rsidRPr="006E24D1">
        <w:rPr>
          <w:rFonts w:eastAsia="標楷體" w:hAnsi="標楷體"/>
        </w:rPr>
        <w:t>多數高於或等於</w:t>
      </w:r>
      <w:r w:rsidRPr="006E24D1">
        <w:rPr>
          <w:rFonts w:eastAsia="標楷體" w:hAnsi="標楷體" w:hint="eastAsia"/>
        </w:rPr>
        <w:t>本學院及全校，由此得知學生對於本系的課程內容與教師教學具有相當高的滿意度。</w:t>
      </w:r>
    </w:p>
    <w:p w:rsidR="00972EB5" w:rsidRPr="003A1BF5" w:rsidRDefault="00083C66" w:rsidP="00F43915">
      <w:pPr>
        <w:widowControl/>
        <w:numPr>
          <w:ilvl w:val="0"/>
          <w:numId w:val="6"/>
        </w:numPr>
        <w:autoSpaceDE w:val="0"/>
        <w:autoSpaceDN w:val="0"/>
        <w:spacing w:line="400" w:lineRule="exact"/>
        <w:ind w:rightChars="101" w:right="242"/>
        <w:jc w:val="both"/>
        <w:textAlignment w:val="bottom"/>
        <w:rPr>
          <w:rFonts w:ascii="標楷體" w:eastAsia="標楷體" w:hAnsi="標楷體"/>
          <w:u w:val="single"/>
        </w:rPr>
      </w:pPr>
      <w:r w:rsidRPr="003A1BF5">
        <w:rPr>
          <w:rFonts w:eastAsia="標楷體" w:hAnsi="標楷體" w:hint="eastAsia"/>
        </w:rPr>
        <w:t>教學評量之雷達圖分析，可以看出各個構面中分數較低者為「學生自評」。</w:t>
      </w:r>
      <w:r w:rsidR="00972EB5" w:rsidRPr="003A1BF5">
        <w:rPr>
          <w:rFonts w:ascii="標楷體" w:eastAsia="標楷體" w:hAnsi="標楷體" w:hint="eastAsia"/>
          <w:u w:val="single"/>
        </w:rPr>
        <w:t>請老師多用方法鼓勵學生的課後學習，並適度解釋課程對個人、事業、生活的重要性，以提高學生興趣。</w:t>
      </w:r>
      <w:r w:rsidR="006E24D1" w:rsidRPr="003A1BF5">
        <w:rPr>
          <w:rFonts w:ascii="標楷體" w:eastAsia="標楷體" w:hAnsi="標楷體" w:hint="eastAsia"/>
          <w:u w:val="single"/>
        </w:rPr>
        <w:t>並請老師設法提高學生課</w:t>
      </w:r>
      <w:r w:rsidR="003A1BF5">
        <w:rPr>
          <w:rFonts w:ascii="標楷體" w:eastAsia="標楷體" w:hAnsi="標楷體" w:hint="eastAsia"/>
          <w:u w:val="single"/>
        </w:rPr>
        <w:t>後</w:t>
      </w:r>
      <w:r w:rsidR="006E24D1" w:rsidRPr="003A1BF5">
        <w:rPr>
          <w:rFonts w:ascii="標楷體" w:eastAsia="標楷體" w:hAnsi="標楷體" w:hint="eastAsia"/>
          <w:u w:val="single"/>
        </w:rPr>
        <w:t>投入學習之程度。</w:t>
      </w:r>
    </w:p>
    <w:p w:rsidR="003A33AE" w:rsidRPr="002D22C5" w:rsidRDefault="003A33AE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01CF7" w:rsidRDefault="004D1CDF" w:rsidP="00401CF7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="00401CF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教學反應問卷質性意見</w:t>
      </w:r>
    </w:p>
    <w:p w:rsidR="00401CF7" w:rsidRDefault="00401CF7" w:rsidP="00401CF7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1CDF">
        <w:rPr>
          <w:rFonts w:ascii="標楷體" w:eastAsia="標楷體" w:hAnsi="標楷體" w:cs="新細明體" w:hint="eastAsia"/>
          <w:color w:val="000000"/>
          <w:kern w:val="0"/>
          <w:szCs w:val="24"/>
        </w:rPr>
        <w:t>參考資料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：教學評量（教學反應問卷質化資料</w:t>
      </w:r>
      <w:r w:rsidRPr="00AE1D29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</w:p>
    <w:p w:rsidR="003A1BF5" w:rsidRDefault="003A1BF5" w:rsidP="001452F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本次質性意見整體而言較過去均有進步。</w:t>
      </w:r>
    </w:p>
    <w:p w:rsidR="001452F4" w:rsidRPr="00045E25" w:rsidRDefault="003A1BF5" w:rsidP="001452F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少</w:t>
      </w:r>
      <w:r w:rsidR="001452F4" w:rsidRPr="00045E25">
        <w:rPr>
          <w:rFonts w:ascii="標楷體" w:eastAsia="標楷體" w:hAnsi="標楷體" w:hint="eastAsia"/>
        </w:rPr>
        <w:t>部份課程內容比例（如看影片</w:t>
      </w:r>
      <w:r w:rsidR="006E24D1" w:rsidRPr="00045E25">
        <w:rPr>
          <w:rFonts w:ascii="標楷體" w:eastAsia="標楷體" w:hAnsi="標楷體" w:hint="eastAsia"/>
        </w:rPr>
        <w:t>及心得</w:t>
      </w:r>
      <w:r w:rsidR="001452F4" w:rsidRPr="00045E25">
        <w:rPr>
          <w:rFonts w:ascii="標楷體" w:eastAsia="標楷體" w:hAnsi="標楷體" w:hint="eastAsia"/>
        </w:rPr>
        <w:t>報告之份量）請老師斟酌。</w:t>
      </w:r>
    </w:p>
    <w:p w:rsidR="001452F4" w:rsidRPr="00045E25" w:rsidRDefault="006E24D1" w:rsidP="001452F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45E25">
        <w:rPr>
          <w:rFonts w:ascii="標楷體" w:eastAsia="標楷體" w:hAnsi="標楷體" w:hint="eastAsia"/>
        </w:rPr>
        <w:t>PPT之內容請注意字體大小及排版</w:t>
      </w:r>
      <w:r w:rsidR="001452F4" w:rsidRPr="00045E25">
        <w:rPr>
          <w:rFonts w:ascii="標楷體" w:eastAsia="標楷體" w:hAnsi="標楷體" w:hint="eastAsia"/>
        </w:rPr>
        <w:t>。</w:t>
      </w:r>
    </w:p>
    <w:p w:rsidR="001452F4" w:rsidRPr="00045E25" w:rsidRDefault="001452F4" w:rsidP="001452F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45E25">
        <w:rPr>
          <w:rFonts w:ascii="標楷體" w:eastAsia="標楷體" w:hAnsi="標楷體" w:hint="eastAsia"/>
        </w:rPr>
        <w:t>請溫世仁課程跟老師協助將相關教學反應意見提供基金會參考。</w:t>
      </w:r>
    </w:p>
    <w:p w:rsidR="001452F4" w:rsidRPr="00045E25" w:rsidRDefault="003A1BF5" w:rsidP="001452F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少</w:t>
      </w:r>
      <w:r w:rsidR="006E24D1" w:rsidRPr="00045E25">
        <w:rPr>
          <w:rFonts w:ascii="標楷體" w:eastAsia="標楷體" w:hAnsi="標楷體" w:hint="eastAsia"/>
        </w:rPr>
        <w:t>部份課程同學反應演講稍多，請老師考量</w:t>
      </w:r>
      <w:r w:rsidR="001452F4" w:rsidRPr="00045E25">
        <w:rPr>
          <w:rFonts w:ascii="標楷體" w:eastAsia="標楷體" w:hAnsi="標楷體" w:hint="eastAsia"/>
        </w:rPr>
        <w:t>。</w:t>
      </w:r>
    </w:p>
    <w:p w:rsidR="006E24D1" w:rsidRPr="00633575" w:rsidRDefault="006E24D1" w:rsidP="001452F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</w:rPr>
      </w:pPr>
      <w:r w:rsidRPr="003A1BF5">
        <w:rPr>
          <w:rFonts w:ascii="標楷體" w:eastAsia="標楷體" w:hAnsi="標楷體" w:hint="eastAsia"/>
          <w:u w:val="single"/>
        </w:rPr>
        <w:t>今年同學有出現「建議使用原文書」</w:t>
      </w:r>
      <w:r w:rsidR="005264C9">
        <w:rPr>
          <w:rFonts w:ascii="標楷體" w:eastAsia="標楷體" w:hAnsi="標楷體" w:hint="eastAsia"/>
          <w:u w:val="single"/>
        </w:rPr>
        <w:t>、</w:t>
      </w:r>
      <w:r w:rsidRPr="003A1BF5">
        <w:rPr>
          <w:rFonts w:ascii="標楷體" w:eastAsia="標楷體" w:hAnsi="標楷體" w:hint="eastAsia"/>
          <w:u w:val="single"/>
        </w:rPr>
        <w:t>「可以更嚴格一點」</w:t>
      </w:r>
      <w:r w:rsidR="005264C9">
        <w:rPr>
          <w:rFonts w:ascii="標楷體" w:eastAsia="標楷體" w:hAnsi="標楷體" w:hint="eastAsia"/>
          <w:u w:val="single"/>
        </w:rPr>
        <w:t>、</w:t>
      </w:r>
      <w:r w:rsidRPr="003A1BF5">
        <w:rPr>
          <w:rFonts w:ascii="標楷體" w:eastAsia="標楷體" w:hAnsi="標楷體" w:hint="eastAsia"/>
          <w:u w:val="single"/>
        </w:rPr>
        <w:t>「可以教更深」等建議</w:t>
      </w:r>
      <w:r w:rsidRPr="00045E25">
        <w:rPr>
          <w:rFonts w:ascii="標楷體" w:eastAsia="標楷體" w:hAnsi="標楷體" w:hint="eastAsia"/>
        </w:rPr>
        <w:t>。</w:t>
      </w:r>
    </w:p>
    <w:p w:rsidR="003A33AE" w:rsidRPr="004D1CDF" w:rsidRDefault="003A33AE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D1CDF" w:rsidRDefault="004D1CDF" w:rsidP="00401CF7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="003A33A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應屆畢業生</w:t>
      </w:r>
      <w:r w:rsidR="003A33A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核心能力</w:t>
      </w:r>
      <w:r w:rsidR="003A33A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檢核</w:t>
      </w:r>
    </w:p>
    <w:p w:rsidR="004D1CDF" w:rsidRDefault="003A33AE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4D1CDF">
        <w:rPr>
          <w:rFonts w:ascii="標楷體" w:eastAsia="標楷體" w:hAnsi="標楷體" w:cs="新細明體" w:hint="eastAsia"/>
          <w:color w:val="000000"/>
          <w:kern w:val="0"/>
          <w:szCs w:val="24"/>
        </w:rPr>
        <w:t>參考資料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教務處畢業生核心能力數據</w:t>
      </w:r>
    </w:p>
    <w:p w:rsidR="007B2862" w:rsidRPr="00045E25" w:rsidRDefault="007B2862" w:rsidP="00A0211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3A1BF5">
        <w:rPr>
          <w:rFonts w:ascii="Times New Roman" w:eastAsia="標楷體" w:hAnsi="Times New Roman" w:cs="Times New Roman" w:hint="eastAsia"/>
          <w:u w:val="single"/>
        </w:rPr>
        <w:t>本系各項得分均界於</w:t>
      </w:r>
      <w:r w:rsidRPr="003A1BF5">
        <w:rPr>
          <w:rFonts w:ascii="Times New Roman" w:eastAsia="標楷體" w:hAnsi="Times New Roman" w:cs="Times New Roman" w:hint="eastAsia"/>
          <w:u w:val="single"/>
        </w:rPr>
        <w:t>60</w:t>
      </w:r>
      <w:r w:rsidRPr="003A1BF5">
        <w:rPr>
          <w:rFonts w:ascii="Times New Roman" w:eastAsia="標楷體" w:hAnsi="Times New Roman" w:cs="Times New Roman" w:hint="eastAsia"/>
          <w:u w:val="single"/>
        </w:rPr>
        <w:t>至</w:t>
      </w:r>
      <w:r w:rsidRPr="003A1BF5">
        <w:rPr>
          <w:rFonts w:ascii="Times New Roman" w:eastAsia="標楷體" w:hAnsi="Times New Roman" w:cs="Times New Roman" w:hint="eastAsia"/>
          <w:u w:val="single"/>
        </w:rPr>
        <w:t>70</w:t>
      </w:r>
      <w:r w:rsidRPr="003A1BF5">
        <w:rPr>
          <w:rFonts w:ascii="Times New Roman" w:eastAsia="標楷體" w:hAnsi="Times New Roman" w:cs="Times New Roman" w:hint="eastAsia"/>
          <w:u w:val="single"/>
        </w:rPr>
        <w:t>分間，明顯低於本院其他二系。</w:t>
      </w:r>
      <w:r w:rsidRPr="00045E25">
        <w:rPr>
          <w:rFonts w:ascii="Times New Roman" w:eastAsia="標楷體" w:hAnsi="Times New Roman" w:cs="Times New Roman" w:hint="eastAsia"/>
        </w:rPr>
        <w:t>可能原因為本系核心重點科目之學業成績給得較嚴格。</w:t>
      </w:r>
    </w:p>
    <w:p w:rsidR="005150D4" w:rsidRPr="00045E25" w:rsidRDefault="005150D4" w:rsidP="00A0211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045E25">
        <w:rPr>
          <w:rFonts w:ascii="Times New Roman" w:eastAsia="標楷體" w:hAnsi="Times New Roman" w:cs="Times New Roman" w:hint="eastAsia"/>
        </w:rPr>
        <w:t>總體</w:t>
      </w:r>
      <w:r w:rsidRPr="00045E25">
        <w:rPr>
          <w:rFonts w:ascii="Times New Roman" w:eastAsia="標楷體" w:hAnsi="Times New Roman" w:cs="Times New Roman"/>
        </w:rPr>
        <w:t>平均得分以「團隊合作與專業倫理」得分最高</w:t>
      </w:r>
      <w:r w:rsidRPr="00045E25">
        <w:rPr>
          <w:rFonts w:ascii="Times New Roman" w:eastAsia="標楷體" w:hAnsi="Times New Roman" w:cs="Times New Roman"/>
        </w:rPr>
        <w:t>(69.73)</w:t>
      </w:r>
      <w:r w:rsidRPr="00045E25">
        <w:rPr>
          <w:rFonts w:ascii="Times New Roman" w:eastAsia="標楷體" w:hAnsi="Times New Roman" w:cs="Times New Roman"/>
        </w:rPr>
        <w:t>；「經濟分析能力」</w:t>
      </w:r>
      <w:r w:rsidRPr="00045E25">
        <w:rPr>
          <w:rFonts w:ascii="Times New Roman" w:eastAsia="標楷體" w:hAnsi="Times New Roman" w:cs="Times New Roman"/>
        </w:rPr>
        <w:t>(69.26)</w:t>
      </w:r>
      <w:r w:rsidRPr="00045E25">
        <w:rPr>
          <w:rFonts w:ascii="Times New Roman" w:eastAsia="標楷體" w:hAnsi="Times New Roman" w:cs="Times New Roman"/>
        </w:rPr>
        <w:t>次之。</w:t>
      </w:r>
      <w:r w:rsidR="007B2862" w:rsidRPr="00045E25">
        <w:rPr>
          <w:rFonts w:ascii="Times New Roman" w:eastAsia="標楷體" w:hAnsi="Times New Roman" w:cs="Times New Roman"/>
        </w:rPr>
        <w:t>人文素養得分最低</w:t>
      </w:r>
      <w:r w:rsidR="007B2862" w:rsidRPr="00045E25">
        <w:rPr>
          <w:rFonts w:ascii="Times New Roman" w:eastAsia="標楷體" w:hAnsi="Times New Roman" w:cs="Times New Roman" w:hint="eastAsia"/>
        </w:rPr>
        <w:t>(64.63)</w:t>
      </w:r>
      <w:r w:rsidR="007B2862" w:rsidRPr="00045E25">
        <w:rPr>
          <w:rFonts w:ascii="Times New Roman" w:eastAsia="標楷體" w:hAnsi="Times New Roman" w:cs="Times New Roman" w:hint="eastAsia"/>
        </w:rPr>
        <w:t>。</w:t>
      </w:r>
    </w:p>
    <w:p w:rsidR="003A33AE" w:rsidRPr="00045E25" w:rsidRDefault="005150D4" w:rsidP="001D7E4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045E25">
        <w:rPr>
          <w:rFonts w:ascii="Times New Roman" w:eastAsia="標楷體" w:hAnsi="Times New Roman" w:cs="Times New Roman" w:hint="eastAsia"/>
        </w:rPr>
        <w:t>其中</w:t>
      </w:r>
      <w:r w:rsidR="006C7C9B" w:rsidRPr="00045E25">
        <w:rPr>
          <w:rFonts w:ascii="Times New Roman" w:eastAsia="標楷體" w:hAnsi="Times New Roman" w:cs="Times New Roman"/>
        </w:rPr>
        <w:t>人文素養</w:t>
      </w:r>
      <w:r w:rsidR="00E16121" w:rsidRPr="00045E25">
        <w:rPr>
          <w:rFonts w:ascii="Times New Roman" w:eastAsia="標楷體" w:hAnsi="Times New Roman" w:cs="Times New Roman"/>
        </w:rPr>
        <w:t>：</w:t>
      </w:r>
      <w:r w:rsidR="00B56A72" w:rsidRPr="00045E25">
        <w:rPr>
          <w:rFonts w:ascii="Times New Roman" w:eastAsia="標楷體" w:hAnsi="Times New Roman" w:cs="Times New Roman"/>
        </w:rPr>
        <w:t>70-79</w:t>
      </w:r>
      <w:r w:rsidRPr="00045E25">
        <w:rPr>
          <w:rFonts w:ascii="Times New Roman" w:eastAsia="標楷體" w:hAnsi="Times New Roman" w:cs="Times New Roman"/>
        </w:rPr>
        <w:t>分</w:t>
      </w:r>
      <w:r w:rsidRPr="00045E25">
        <w:rPr>
          <w:rFonts w:ascii="Times New Roman" w:eastAsia="標楷體" w:hAnsi="Times New Roman" w:cs="Times New Roman" w:hint="eastAsia"/>
        </w:rPr>
        <w:t>41</w:t>
      </w:r>
      <w:r w:rsidRPr="00045E25">
        <w:rPr>
          <w:rFonts w:ascii="Times New Roman" w:eastAsia="標楷體" w:hAnsi="Times New Roman" w:cs="Times New Roman" w:hint="eastAsia"/>
        </w:rPr>
        <w:t>人最多</w:t>
      </w:r>
      <w:r w:rsidR="00B56A72" w:rsidRPr="00045E25">
        <w:rPr>
          <w:rFonts w:ascii="Times New Roman" w:eastAsia="標楷體" w:hAnsi="Times New Roman" w:cs="Times New Roman"/>
        </w:rPr>
        <w:t>；</w:t>
      </w:r>
      <w:r w:rsidR="00B56A72" w:rsidRPr="00045E25">
        <w:rPr>
          <w:rFonts w:ascii="Times New Roman" w:eastAsia="標楷體" w:hAnsi="Times New Roman" w:cs="Times New Roman"/>
        </w:rPr>
        <w:t>80-89</w:t>
      </w:r>
      <w:r w:rsidRPr="00045E25">
        <w:rPr>
          <w:rFonts w:ascii="Times New Roman" w:eastAsia="標楷體" w:hAnsi="Times New Roman" w:cs="Times New Roman"/>
        </w:rPr>
        <w:t>分</w:t>
      </w:r>
      <w:r w:rsidRPr="00045E25">
        <w:rPr>
          <w:rFonts w:ascii="Times New Roman" w:eastAsia="標楷體" w:hAnsi="Times New Roman" w:cs="Times New Roman" w:hint="eastAsia"/>
        </w:rPr>
        <w:t>21</w:t>
      </w:r>
      <w:r w:rsidRPr="00045E25">
        <w:rPr>
          <w:rFonts w:ascii="Times New Roman" w:eastAsia="標楷體" w:hAnsi="Times New Roman" w:cs="Times New Roman" w:hint="eastAsia"/>
        </w:rPr>
        <w:t>人次之。</w:t>
      </w:r>
      <w:r w:rsidR="006C7C9B" w:rsidRPr="00045E25">
        <w:rPr>
          <w:rFonts w:ascii="Times New Roman" w:eastAsia="標楷體" w:hAnsi="Times New Roman" w:cs="Times New Roman"/>
        </w:rPr>
        <w:t>團隊合作與專業倫理</w:t>
      </w:r>
      <w:r w:rsidR="00E16121" w:rsidRPr="00045E25">
        <w:rPr>
          <w:rFonts w:ascii="Times New Roman" w:eastAsia="標楷體" w:hAnsi="Times New Roman" w:cs="Times New Roman"/>
        </w:rPr>
        <w:t>：</w:t>
      </w:r>
      <w:r w:rsidRPr="00045E25">
        <w:rPr>
          <w:rFonts w:ascii="Times New Roman" w:eastAsia="標楷體" w:hAnsi="Times New Roman" w:cs="Times New Roman"/>
        </w:rPr>
        <w:t>80-89</w:t>
      </w:r>
      <w:r w:rsidRPr="00045E25">
        <w:rPr>
          <w:rFonts w:ascii="Times New Roman" w:eastAsia="標楷體" w:hAnsi="Times New Roman" w:cs="Times New Roman"/>
        </w:rPr>
        <w:t>分</w:t>
      </w:r>
      <w:r w:rsidRPr="00045E25">
        <w:rPr>
          <w:rFonts w:ascii="Times New Roman" w:eastAsia="標楷體" w:hAnsi="Times New Roman" w:cs="Times New Roman" w:hint="eastAsia"/>
        </w:rPr>
        <w:t>42</w:t>
      </w:r>
      <w:r w:rsidRPr="00045E25">
        <w:rPr>
          <w:rFonts w:ascii="Times New Roman" w:eastAsia="標楷體" w:hAnsi="Times New Roman" w:cs="Times New Roman" w:hint="eastAsia"/>
        </w:rPr>
        <w:lastRenderedPageBreak/>
        <w:t>人最多</w:t>
      </w:r>
      <w:r w:rsidRPr="00045E25">
        <w:rPr>
          <w:rFonts w:ascii="Times New Roman" w:eastAsia="標楷體" w:hAnsi="Times New Roman" w:cs="Times New Roman"/>
        </w:rPr>
        <w:t>；</w:t>
      </w:r>
      <w:r w:rsidRPr="00045E25">
        <w:rPr>
          <w:rFonts w:ascii="Times New Roman" w:eastAsia="標楷體" w:hAnsi="Times New Roman" w:cs="Times New Roman"/>
        </w:rPr>
        <w:t>70-79</w:t>
      </w:r>
      <w:r w:rsidRPr="00045E25">
        <w:rPr>
          <w:rFonts w:ascii="Times New Roman" w:eastAsia="標楷體" w:hAnsi="Times New Roman" w:cs="Times New Roman"/>
        </w:rPr>
        <w:t>分</w:t>
      </w:r>
      <w:r w:rsidRPr="00045E25">
        <w:rPr>
          <w:rFonts w:ascii="Times New Roman" w:eastAsia="標楷體" w:hAnsi="Times New Roman" w:cs="Times New Roman" w:hint="eastAsia"/>
        </w:rPr>
        <w:t>38</w:t>
      </w:r>
      <w:r w:rsidRPr="00045E25">
        <w:rPr>
          <w:rFonts w:ascii="Times New Roman" w:eastAsia="標楷體" w:hAnsi="Times New Roman" w:cs="Times New Roman" w:hint="eastAsia"/>
        </w:rPr>
        <w:t>人次之。</w:t>
      </w:r>
      <w:r w:rsidR="006C7C9B" w:rsidRPr="00045E25">
        <w:rPr>
          <w:rFonts w:ascii="Times New Roman" w:eastAsia="標楷體" w:hAnsi="Times New Roman" w:cs="Times New Roman"/>
        </w:rPr>
        <w:t>數學推理能力</w:t>
      </w:r>
      <w:r w:rsidR="00E16121" w:rsidRPr="00045E25">
        <w:rPr>
          <w:rFonts w:ascii="Times New Roman" w:eastAsia="標楷體" w:hAnsi="Times New Roman" w:cs="Times New Roman"/>
        </w:rPr>
        <w:t>：</w:t>
      </w:r>
      <w:r w:rsidR="00D36499" w:rsidRPr="00045E25">
        <w:rPr>
          <w:rFonts w:ascii="Times New Roman" w:eastAsia="標楷體" w:hAnsi="Times New Roman" w:cs="Times New Roman"/>
        </w:rPr>
        <w:t>60-</w:t>
      </w:r>
      <w:r w:rsidR="00D36499" w:rsidRPr="00045E25">
        <w:rPr>
          <w:rFonts w:ascii="Times New Roman" w:eastAsia="標楷體" w:hAnsi="Times New Roman" w:cs="Times New Roman" w:hint="eastAsia"/>
        </w:rPr>
        <w:t>79</w:t>
      </w:r>
      <w:r w:rsidRPr="00045E25">
        <w:rPr>
          <w:rFonts w:ascii="Times New Roman" w:eastAsia="標楷體" w:hAnsi="Times New Roman" w:cs="Times New Roman"/>
        </w:rPr>
        <w:t>分</w:t>
      </w:r>
      <w:r w:rsidR="00D36499" w:rsidRPr="00045E25">
        <w:rPr>
          <w:rFonts w:ascii="Times New Roman" w:eastAsia="標楷體" w:hAnsi="Times New Roman" w:cs="Times New Roman" w:hint="eastAsia"/>
        </w:rPr>
        <w:t>60</w:t>
      </w:r>
      <w:r w:rsidR="00D36499" w:rsidRPr="00045E25">
        <w:rPr>
          <w:rFonts w:ascii="Times New Roman" w:eastAsia="標楷體" w:hAnsi="Times New Roman" w:cs="Times New Roman" w:hint="eastAsia"/>
        </w:rPr>
        <w:t>人</w:t>
      </w:r>
      <w:r w:rsidR="00D651E5" w:rsidRPr="00045E25">
        <w:rPr>
          <w:rFonts w:ascii="Times New Roman" w:eastAsia="標楷體" w:hAnsi="Times New Roman" w:cs="Times New Roman" w:hint="eastAsia"/>
        </w:rPr>
        <w:t>最多</w:t>
      </w:r>
      <w:r w:rsidR="00D36499" w:rsidRPr="00045E25">
        <w:rPr>
          <w:rFonts w:ascii="Times New Roman" w:eastAsia="標楷體" w:hAnsi="Times New Roman" w:cs="Times New Roman"/>
        </w:rPr>
        <w:t>；</w:t>
      </w:r>
      <w:r w:rsidR="00D36499" w:rsidRPr="00045E25">
        <w:rPr>
          <w:rFonts w:ascii="Times New Roman" w:eastAsia="標楷體" w:hAnsi="Times New Roman" w:cs="Times New Roman"/>
        </w:rPr>
        <w:t>80-89</w:t>
      </w:r>
      <w:r w:rsidR="00D36499" w:rsidRPr="00045E25">
        <w:rPr>
          <w:rFonts w:ascii="Times New Roman" w:eastAsia="標楷體" w:hAnsi="Times New Roman" w:cs="Times New Roman"/>
        </w:rPr>
        <w:t>分</w:t>
      </w:r>
      <w:r w:rsidR="00D36499" w:rsidRPr="00045E25">
        <w:rPr>
          <w:rFonts w:ascii="Times New Roman" w:eastAsia="標楷體" w:hAnsi="Times New Roman" w:cs="Times New Roman" w:hint="eastAsia"/>
        </w:rPr>
        <w:t>25</w:t>
      </w:r>
      <w:r w:rsidR="00D36499" w:rsidRPr="00045E25">
        <w:rPr>
          <w:rFonts w:ascii="Times New Roman" w:eastAsia="標楷體" w:hAnsi="Times New Roman" w:cs="Times New Roman" w:hint="eastAsia"/>
        </w:rPr>
        <w:t>人。</w:t>
      </w:r>
      <w:r w:rsidR="006C7C9B" w:rsidRPr="00045E25">
        <w:rPr>
          <w:rFonts w:ascii="Times New Roman" w:eastAsia="標楷體" w:hAnsi="Times New Roman" w:cs="Times New Roman"/>
        </w:rPr>
        <w:t>統計分析能力</w:t>
      </w:r>
      <w:r w:rsidR="00E16121" w:rsidRPr="00045E25">
        <w:rPr>
          <w:rFonts w:ascii="Times New Roman" w:eastAsia="標楷體" w:hAnsi="Times New Roman" w:cs="Times New Roman"/>
        </w:rPr>
        <w:t>：</w:t>
      </w:r>
      <w:r w:rsidRPr="00045E25">
        <w:rPr>
          <w:rFonts w:ascii="Times New Roman" w:eastAsia="標楷體" w:hAnsi="Times New Roman" w:cs="Times New Roman"/>
        </w:rPr>
        <w:t>70-79</w:t>
      </w:r>
      <w:r w:rsidRPr="00045E25">
        <w:rPr>
          <w:rFonts w:ascii="Times New Roman" w:eastAsia="標楷體" w:hAnsi="Times New Roman" w:cs="Times New Roman"/>
        </w:rPr>
        <w:t>分</w:t>
      </w:r>
      <w:r w:rsidR="00D36499" w:rsidRPr="00045E25">
        <w:rPr>
          <w:rFonts w:ascii="Times New Roman" w:eastAsia="標楷體" w:hAnsi="Times New Roman" w:cs="Times New Roman" w:hint="eastAsia"/>
        </w:rPr>
        <w:t>43</w:t>
      </w:r>
      <w:r w:rsidR="00D36499" w:rsidRPr="00045E25">
        <w:rPr>
          <w:rFonts w:ascii="Times New Roman" w:eastAsia="標楷體" w:hAnsi="Times New Roman" w:cs="Times New Roman" w:hint="eastAsia"/>
        </w:rPr>
        <w:t>人最多</w:t>
      </w:r>
      <w:r w:rsidRPr="00045E25">
        <w:rPr>
          <w:rFonts w:ascii="Times New Roman" w:eastAsia="標楷體" w:hAnsi="Times New Roman" w:cs="Times New Roman"/>
        </w:rPr>
        <w:t>；</w:t>
      </w:r>
      <w:r w:rsidRPr="00045E25">
        <w:rPr>
          <w:rFonts w:ascii="Times New Roman" w:eastAsia="標楷體" w:hAnsi="Times New Roman" w:cs="Times New Roman"/>
        </w:rPr>
        <w:t>80-89</w:t>
      </w:r>
      <w:r w:rsidRPr="00045E25">
        <w:rPr>
          <w:rFonts w:ascii="Times New Roman" w:eastAsia="標楷體" w:hAnsi="Times New Roman" w:cs="Times New Roman"/>
        </w:rPr>
        <w:t>分</w:t>
      </w:r>
      <w:r w:rsidR="00D36499" w:rsidRPr="00045E25">
        <w:rPr>
          <w:rFonts w:ascii="Times New Roman" w:eastAsia="標楷體" w:hAnsi="Times New Roman" w:cs="Times New Roman" w:hint="eastAsia"/>
        </w:rPr>
        <w:t>29</w:t>
      </w:r>
      <w:r w:rsidR="00D36499" w:rsidRPr="00045E25">
        <w:rPr>
          <w:rFonts w:ascii="Times New Roman" w:eastAsia="標楷體" w:hAnsi="Times New Roman" w:cs="Times New Roman" w:hint="eastAsia"/>
        </w:rPr>
        <w:t>人之次。</w:t>
      </w:r>
      <w:r w:rsidR="006C7C9B" w:rsidRPr="00045E25">
        <w:rPr>
          <w:rFonts w:ascii="Times New Roman" w:eastAsia="標楷體" w:hAnsi="Times New Roman" w:cs="Times New Roman"/>
        </w:rPr>
        <w:t>專業基礎能力</w:t>
      </w:r>
      <w:r w:rsidR="00E16121" w:rsidRPr="00045E25">
        <w:rPr>
          <w:rFonts w:ascii="Times New Roman" w:eastAsia="標楷體" w:hAnsi="Times New Roman" w:cs="Times New Roman"/>
        </w:rPr>
        <w:t>：</w:t>
      </w:r>
      <w:r w:rsidR="004146E8" w:rsidRPr="00045E25">
        <w:rPr>
          <w:rFonts w:ascii="Times New Roman" w:eastAsia="標楷體" w:hAnsi="Times New Roman" w:cs="Times New Roman" w:hint="eastAsia"/>
        </w:rPr>
        <w:t>7</w:t>
      </w:r>
      <w:r w:rsidRPr="00045E25">
        <w:rPr>
          <w:rFonts w:ascii="Times New Roman" w:eastAsia="標楷體" w:hAnsi="Times New Roman" w:cs="Times New Roman"/>
        </w:rPr>
        <w:t>0-79</w:t>
      </w:r>
      <w:r w:rsidRPr="00045E25">
        <w:rPr>
          <w:rFonts w:ascii="Times New Roman" w:eastAsia="標楷體" w:hAnsi="Times New Roman" w:cs="Times New Roman"/>
        </w:rPr>
        <w:t>分</w:t>
      </w:r>
      <w:r w:rsidR="004146E8" w:rsidRPr="00045E25">
        <w:rPr>
          <w:rFonts w:ascii="Times New Roman" w:eastAsia="標楷體" w:hAnsi="Times New Roman" w:cs="Times New Roman" w:hint="eastAsia"/>
        </w:rPr>
        <w:t>37</w:t>
      </w:r>
      <w:r w:rsidR="004146E8" w:rsidRPr="00045E25">
        <w:rPr>
          <w:rFonts w:ascii="Times New Roman" w:eastAsia="標楷體" w:hAnsi="Times New Roman" w:cs="Times New Roman" w:hint="eastAsia"/>
        </w:rPr>
        <w:t>人</w:t>
      </w:r>
      <w:r w:rsidR="00D651E5" w:rsidRPr="00045E25">
        <w:rPr>
          <w:rFonts w:ascii="Times New Roman" w:eastAsia="標楷體" w:hAnsi="Times New Roman" w:cs="Times New Roman" w:hint="eastAsia"/>
        </w:rPr>
        <w:t>最多</w:t>
      </w:r>
      <w:r w:rsidRPr="00045E25">
        <w:rPr>
          <w:rFonts w:ascii="Times New Roman" w:eastAsia="標楷體" w:hAnsi="Times New Roman" w:cs="Times New Roman"/>
        </w:rPr>
        <w:t>；</w:t>
      </w:r>
      <w:r w:rsidRPr="00045E25">
        <w:rPr>
          <w:rFonts w:ascii="Times New Roman" w:eastAsia="標楷體" w:hAnsi="Times New Roman" w:cs="Times New Roman"/>
        </w:rPr>
        <w:t>80-89</w:t>
      </w:r>
      <w:r w:rsidRPr="00045E25">
        <w:rPr>
          <w:rFonts w:ascii="Times New Roman" w:eastAsia="標楷體" w:hAnsi="Times New Roman" w:cs="Times New Roman"/>
        </w:rPr>
        <w:t>分</w:t>
      </w:r>
      <w:r w:rsidR="004146E8" w:rsidRPr="00045E25">
        <w:rPr>
          <w:rFonts w:ascii="Times New Roman" w:eastAsia="標楷體" w:hAnsi="Times New Roman" w:cs="Times New Roman" w:hint="eastAsia"/>
        </w:rPr>
        <w:t>29</w:t>
      </w:r>
      <w:r w:rsidR="004146E8" w:rsidRPr="00045E25">
        <w:rPr>
          <w:rFonts w:ascii="Times New Roman" w:eastAsia="標楷體" w:hAnsi="Times New Roman" w:cs="Times New Roman" w:hint="eastAsia"/>
        </w:rPr>
        <w:t>人次之。</w:t>
      </w:r>
      <w:r w:rsidR="006C7C9B" w:rsidRPr="00045E25">
        <w:rPr>
          <w:rFonts w:ascii="Times New Roman" w:eastAsia="標楷體" w:hAnsi="Times New Roman" w:cs="Times New Roman"/>
        </w:rPr>
        <w:t>經濟分析能力</w:t>
      </w:r>
      <w:r w:rsidR="00E16121" w:rsidRPr="00045E25">
        <w:rPr>
          <w:rFonts w:ascii="Times New Roman" w:eastAsia="標楷體" w:hAnsi="Times New Roman" w:cs="Times New Roman"/>
        </w:rPr>
        <w:t>：</w:t>
      </w:r>
      <w:r w:rsidR="004146E8" w:rsidRPr="00045E25">
        <w:rPr>
          <w:rFonts w:ascii="Times New Roman" w:eastAsia="標楷體" w:hAnsi="Times New Roman" w:cs="Times New Roman" w:hint="eastAsia"/>
        </w:rPr>
        <w:t>7</w:t>
      </w:r>
      <w:r w:rsidR="004146E8" w:rsidRPr="00045E25">
        <w:rPr>
          <w:rFonts w:ascii="Times New Roman" w:eastAsia="標楷體" w:hAnsi="Times New Roman" w:cs="Times New Roman"/>
        </w:rPr>
        <w:t>0-79</w:t>
      </w:r>
      <w:r w:rsidR="004146E8" w:rsidRPr="00045E25">
        <w:rPr>
          <w:rFonts w:ascii="Times New Roman" w:eastAsia="標楷體" w:hAnsi="Times New Roman" w:cs="Times New Roman"/>
        </w:rPr>
        <w:t>分</w:t>
      </w:r>
      <w:r w:rsidR="004146E8" w:rsidRPr="00045E25">
        <w:rPr>
          <w:rFonts w:ascii="Times New Roman" w:eastAsia="標楷體" w:hAnsi="Times New Roman" w:cs="Times New Roman" w:hint="eastAsia"/>
        </w:rPr>
        <w:t>37</w:t>
      </w:r>
      <w:r w:rsidR="004146E8" w:rsidRPr="00045E25">
        <w:rPr>
          <w:rFonts w:ascii="Times New Roman" w:eastAsia="標楷體" w:hAnsi="Times New Roman" w:cs="Times New Roman" w:hint="eastAsia"/>
        </w:rPr>
        <w:t>人</w:t>
      </w:r>
      <w:r w:rsidR="00D651E5" w:rsidRPr="00045E25">
        <w:rPr>
          <w:rFonts w:ascii="Times New Roman" w:eastAsia="標楷體" w:hAnsi="Times New Roman" w:cs="Times New Roman" w:hint="eastAsia"/>
        </w:rPr>
        <w:t>最多</w:t>
      </w:r>
      <w:r w:rsidR="004146E8" w:rsidRPr="00045E25">
        <w:rPr>
          <w:rFonts w:ascii="Times New Roman" w:eastAsia="標楷體" w:hAnsi="Times New Roman" w:cs="Times New Roman"/>
        </w:rPr>
        <w:t>；</w:t>
      </w:r>
      <w:r w:rsidR="004146E8" w:rsidRPr="00045E25">
        <w:rPr>
          <w:rFonts w:ascii="Times New Roman" w:eastAsia="標楷體" w:hAnsi="Times New Roman" w:cs="Times New Roman"/>
        </w:rPr>
        <w:t>80-89</w:t>
      </w:r>
      <w:r w:rsidR="004146E8" w:rsidRPr="00045E25">
        <w:rPr>
          <w:rFonts w:ascii="Times New Roman" w:eastAsia="標楷體" w:hAnsi="Times New Roman" w:cs="Times New Roman"/>
        </w:rPr>
        <w:t>分</w:t>
      </w:r>
      <w:r w:rsidR="004146E8" w:rsidRPr="00045E25">
        <w:rPr>
          <w:rFonts w:ascii="Times New Roman" w:eastAsia="標楷體" w:hAnsi="Times New Roman" w:cs="Times New Roman" w:hint="eastAsia"/>
        </w:rPr>
        <w:t>27</w:t>
      </w:r>
      <w:r w:rsidR="004146E8" w:rsidRPr="00045E25">
        <w:rPr>
          <w:rFonts w:ascii="Times New Roman" w:eastAsia="標楷體" w:hAnsi="Times New Roman" w:cs="Times New Roman" w:hint="eastAsia"/>
        </w:rPr>
        <w:t>人次之。</w:t>
      </w:r>
      <w:r w:rsidR="006C7C9B" w:rsidRPr="00045E25">
        <w:rPr>
          <w:rFonts w:ascii="Times New Roman" w:eastAsia="標楷體" w:hAnsi="Times New Roman" w:cs="Times New Roman"/>
        </w:rPr>
        <w:t>管理決策能力</w:t>
      </w:r>
      <w:r w:rsidR="00E16121" w:rsidRPr="00045E25">
        <w:rPr>
          <w:rFonts w:ascii="Times New Roman" w:eastAsia="標楷體" w:hAnsi="Times New Roman" w:cs="Times New Roman"/>
        </w:rPr>
        <w:t>：</w:t>
      </w:r>
      <w:r w:rsidR="00900E62" w:rsidRPr="00045E25">
        <w:rPr>
          <w:rFonts w:ascii="Times New Roman" w:eastAsia="標楷體" w:hAnsi="Times New Roman" w:cs="Times New Roman"/>
        </w:rPr>
        <w:t>70-79</w:t>
      </w:r>
      <w:r w:rsidR="00900E62" w:rsidRPr="00045E25">
        <w:rPr>
          <w:rFonts w:ascii="Times New Roman" w:eastAsia="標楷體" w:hAnsi="Times New Roman" w:cs="Times New Roman"/>
        </w:rPr>
        <w:t>分</w:t>
      </w:r>
      <w:r w:rsidR="00900E62" w:rsidRPr="00045E25">
        <w:rPr>
          <w:rFonts w:ascii="Times New Roman" w:eastAsia="標楷體" w:hAnsi="Times New Roman" w:cs="Times New Roman" w:hint="eastAsia"/>
        </w:rPr>
        <w:t>43</w:t>
      </w:r>
      <w:r w:rsidR="00900E62" w:rsidRPr="00045E25">
        <w:rPr>
          <w:rFonts w:ascii="Times New Roman" w:eastAsia="標楷體" w:hAnsi="Times New Roman" w:cs="Times New Roman" w:hint="eastAsia"/>
        </w:rPr>
        <w:t>人最多</w:t>
      </w:r>
      <w:r w:rsidR="00900E62" w:rsidRPr="00045E25">
        <w:rPr>
          <w:rFonts w:ascii="Times New Roman" w:eastAsia="標楷體" w:hAnsi="Times New Roman" w:cs="Times New Roman"/>
        </w:rPr>
        <w:t>；</w:t>
      </w:r>
      <w:r w:rsidR="00900E62" w:rsidRPr="00045E25">
        <w:rPr>
          <w:rFonts w:ascii="Times New Roman" w:eastAsia="標楷體" w:hAnsi="Times New Roman" w:cs="Times New Roman"/>
        </w:rPr>
        <w:t>80-89</w:t>
      </w:r>
      <w:r w:rsidR="00900E62" w:rsidRPr="00045E25">
        <w:rPr>
          <w:rFonts w:ascii="Times New Roman" w:eastAsia="標楷體" w:hAnsi="Times New Roman" w:cs="Times New Roman"/>
        </w:rPr>
        <w:t>分</w:t>
      </w:r>
      <w:r w:rsidR="00900E62" w:rsidRPr="00045E25">
        <w:rPr>
          <w:rFonts w:ascii="Times New Roman" w:eastAsia="標楷體" w:hAnsi="Times New Roman" w:cs="Times New Roman" w:hint="eastAsia"/>
        </w:rPr>
        <w:t>32</w:t>
      </w:r>
      <w:r w:rsidR="00900E62" w:rsidRPr="00045E25">
        <w:rPr>
          <w:rFonts w:ascii="Times New Roman" w:eastAsia="標楷體" w:hAnsi="Times New Roman" w:cs="Times New Roman" w:hint="eastAsia"/>
        </w:rPr>
        <w:t>人次</w:t>
      </w:r>
      <w:r w:rsidR="00D651E5" w:rsidRPr="00045E25">
        <w:rPr>
          <w:rFonts w:ascii="Times New Roman" w:eastAsia="標楷體" w:hAnsi="Times New Roman" w:cs="Times New Roman" w:hint="eastAsia"/>
        </w:rPr>
        <w:t>之</w:t>
      </w:r>
      <w:r w:rsidR="00900E62" w:rsidRPr="00045E25">
        <w:rPr>
          <w:rFonts w:ascii="Times New Roman" w:eastAsia="標楷體" w:hAnsi="Times New Roman" w:cs="Times New Roman" w:hint="eastAsia"/>
        </w:rPr>
        <w:t>。</w:t>
      </w:r>
      <w:r w:rsidR="004C09B9" w:rsidRPr="00045E25">
        <w:rPr>
          <w:rFonts w:ascii="Times New Roman" w:eastAsia="標楷體" w:hAnsi="Times New Roman" w:cs="Times New Roman" w:hint="eastAsia"/>
        </w:rPr>
        <w:t>總體來看，在</w:t>
      </w:r>
      <w:r w:rsidR="00731480" w:rsidRPr="00045E25">
        <w:rPr>
          <w:rFonts w:ascii="Times New Roman" w:eastAsia="標楷體" w:hAnsi="Times New Roman" w:cs="Times New Roman" w:hint="eastAsia"/>
        </w:rPr>
        <w:t>核心能力</w:t>
      </w:r>
      <w:r w:rsidR="004C09B9" w:rsidRPr="00045E25">
        <w:rPr>
          <w:rFonts w:ascii="Times New Roman" w:eastAsia="標楷體" w:hAnsi="Times New Roman" w:cs="Times New Roman" w:hint="eastAsia"/>
        </w:rPr>
        <w:t>七個指</w:t>
      </w:r>
      <w:r w:rsidR="00731480" w:rsidRPr="00045E25">
        <w:rPr>
          <w:rFonts w:ascii="Times New Roman" w:eastAsia="標楷體" w:hAnsi="Times New Roman" w:cs="Times New Roman" w:hint="eastAsia"/>
        </w:rPr>
        <w:t>標來看，本系同學皆能達到</w:t>
      </w:r>
      <w:r w:rsidR="00731480" w:rsidRPr="00045E25">
        <w:rPr>
          <w:rFonts w:ascii="Times New Roman" w:eastAsia="標楷體" w:hAnsi="Times New Roman" w:cs="Times New Roman" w:hint="eastAsia"/>
        </w:rPr>
        <w:t>70%</w:t>
      </w:r>
      <w:r w:rsidR="00731480" w:rsidRPr="00045E25">
        <w:rPr>
          <w:rFonts w:ascii="Times New Roman" w:eastAsia="標楷體" w:hAnsi="Times New Roman" w:cs="Times New Roman"/>
        </w:rPr>
        <w:t>。</w:t>
      </w:r>
    </w:p>
    <w:p w:rsidR="003A33AE" w:rsidRDefault="003A33AE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A33AE" w:rsidRDefault="00824164" w:rsidP="003A33AE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四、</w:t>
      </w:r>
      <w:r w:rsidR="003A33A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學生學習成效改善</w:t>
      </w:r>
    </w:p>
    <w:p w:rsidR="003A33AE" w:rsidRPr="003B71C9" w:rsidRDefault="003A33AE" w:rsidP="003A33AE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1CDF">
        <w:rPr>
          <w:rFonts w:ascii="標楷體" w:eastAsia="標楷體" w:hAnsi="標楷體" w:cs="新細明體" w:hint="eastAsia"/>
          <w:color w:val="000000"/>
          <w:kern w:val="0"/>
          <w:szCs w:val="24"/>
        </w:rPr>
        <w:t>參考資料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學習經驗問卷分析、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休退學人數、</w:t>
      </w:r>
      <w:r w:rsidRPr="00A55321">
        <w:rPr>
          <w:rFonts w:ascii="標楷體" w:eastAsia="標楷體" w:hAnsi="標楷體" w:cs="新細明體" w:hint="eastAsia"/>
          <w:color w:val="000000"/>
          <w:kern w:val="0"/>
          <w:szCs w:val="24"/>
        </w:rPr>
        <w:t>二分之一、三分之二(含)以上不及格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人數</w:t>
      </w:r>
    </w:p>
    <w:p w:rsidR="00475A9F" w:rsidRPr="00045E25" w:rsidRDefault="00475A9F" w:rsidP="00475A9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045E25">
        <w:rPr>
          <w:rFonts w:ascii="Times New Roman" w:eastAsia="標楷體" w:hAnsi="Times New Roman" w:cs="Times New Roman"/>
        </w:rPr>
        <w:t>學生</w:t>
      </w:r>
      <w:r w:rsidR="003A1BF5">
        <w:rPr>
          <w:rFonts w:ascii="Times New Roman" w:eastAsia="標楷體" w:hAnsi="Times New Roman" w:cs="Times New Roman"/>
        </w:rPr>
        <w:t>「</w:t>
      </w:r>
      <w:r w:rsidRPr="00045E25">
        <w:rPr>
          <w:rFonts w:ascii="Times New Roman" w:eastAsia="標楷體" w:hAnsi="Times New Roman" w:cs="Times New Roman"/>
        </w:rPr>
        <w:t>課堂出席</w:t>
      </w:r>
      <w:r w:rsidR="003A1BF5">
        <w:rPr>
          <w:rFonts w:ascii="Times New Roman" w:eastAsia="標楷體" w:hAnsi="Times New Roman" w:cs="Times New Roman"/>
        </w:rPr>
        <w:t>」</w:t>
      </w:r>
      <w:r w:rsidRPr="00045E25">
        <w:rPr>
          <w:rFonts w:ascii="Times New Roman" w:eastAsia="標楷體" w:hAnsi="Times New Roman" w:cs="Times New Roman"/>
        </w:rPr>
        <w:t>及</w:t>
      </w:r>
      <w:r w:rsidR="003A1BF5">
        <w:rPr>
          <w:rFonts w:ascii="Times New Roman" w:eastAsia="標楷體" w:hAnsi="Times New Roman" w:cs="Times New Roman"/>
        </w:rPr>
        <w:t>「</w:t>
      </w:r>
      <w:r w:rsidRPr="00045E25">
        <w:rPr>
          <w:rFonts w:ascii="Times New Roman" w:eastAsia="標楷體" w:hAnsi="Times New Roman" w:cs="Times New Roman"/>
        </w:rPr>
        <w:t>準時上課</w:t>
      </w:r>
      <w:r w:rsidR="003A1BF5">
        <w:rPr>
          <w:rFonts w:ascii="Times New Roman" w:eastAsia="標楷體" w:hAnsi="Times New Roman" w:cs="Times New Roman"/>
        </w:rPr>
        <w:t>」自評</w:t>
      </w:r>
      <w:r w:rsidR="008C0D7D" w:rsidRPr="00045E25">
        <w:rPr>
          <w:rFonts w:ascii="Times New Roman" w:eastAsia="標楷體" w:hAnsi="Times New Roman" w:cs="Times New Roman"/>
        </w:rPr>
        <w:t>大致</w:t>
      </w:r>
      <w:r w:rsidR="003A1BF5">
        <w:rPr>
          <w:rFonts w:ascii="Times New Roman" w:eastAsia="標楷體" w:hAnsi="Times New Roman" w:cs="Times New Roman"/>
        </w:rPr>
        <w:t>尚可</w:t>
      </w:r>
      <w:r w:rsidRPr="00045E25">
        <w:rPr>
          <w:rFonts w:ascii="Times New Roman" w:eastAsia="標楷體" w:hAnsi="Times New Roman" w:cs="Times New Roman"/>
        </w:rPr>
        <w:t>，</w:t>
      </w:r>
      <w:r w:rsidRPr="003A1BF5">
        <w:rPr>
          <w:rFonts w:ascii="Times New Roman" w:eastAsia="標楷體" w:hAnsi="Times New Roman" w:cs="Times New Roman"/>
          <w:u w:val="single"/>
        </w:rPr>
        <w:t>但在課業上花在課前自主預習及課後複習時間太少，時間大多用在上網娛樂及個人社交活動，與老師討論課業的時間也偏少</w:t>
      </w:r>
      <w:r w:rsidRPr="00045E25">
        <w:rPr>
          <w:rFonts w:ascii="Times New Roman" w:eastAsia="標楷體" w:hAnsi="Times New Roman" w:cs="Times New Roman"/>
        </w:rPr>
        <w:t>。</w:t>
      </w:r>
    </w:p>
    <w:p w:rsidR="00475A9F" w:rsidRPr="003A1BF5" w:rsidRDefault="00475A9F" w:rsidP="00475A9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u w:val="single"/>
        </w:rPr>
      </w:pPr>
      <w:r w:rsidRPr="00045E25">
        <w:rPr>
          <w:rFonts w:ascii="Times New Roman" w:eastAsia="標楷體" w:hAnsi="Times New Roman" w:cs="Times New Roman"/>
        </w:rPr>
        <w:t>本系同學學習方式相較於外語系及休健系同學，</w:t>
      </w:r>
      <w:r w:rsidRPr="003A1BF5">
        <w:rPr>
          <w:rFonts w:ascii="Times New Roman" w:eastAsia="標楷體" w:hAnsi="Times New Roman" w:cs="Times New Roman"/>
          <w:u w:val="single"/>
        </w:rPr>
        <w:t>較少試著自己統整分析及自行上網或至圖書館找尋學習相關資料。</w:t>
      </w:r>
    </w:p>
    <w:p w:rsidR="00475A9F" w:rsidRPr="003A1BF5" w:rsidRDefault="008C0D7D" w:rsidP="00475A9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u w:val="single"/>
        </w:rPr>
      </w:pPr>
      <w:r w:rsidRPr="00045E25">
        <w:rPr>
          <w:rFonts w:ascii="Times New Roman" w:eastAsia="標楷體" w:hAnsi="Times New Roman" w:cs="Times New Roman"/>
        </w:rPr>
        <w:t>學習困擾方面，</w:t>
      </w:r>
      <w:r w:rsidRPr="003A1BF5">
        <w:rPr>
          <w:rFonts w:ascii="Times New Roman" w:eastAsia="標楷體" w:hAnsi="Times New Roman" w:cs="Times New Roman"/>
          <w:u w:val="single"/>
        </w:rPr>
        <w:t>主要為「</w:t>
      </w:r>
      <w:r w:rsidR="00475A9F" w:rsidRPr="003A1BF5">
        <w:rPr>
          <w:rFonts w:ascii="Times New Roman" w:eastAsia="標楷體" w:hAnsi="Times New Roman" w:cs="Times New Roman"/>
          <w:u w:val="single"/>
        </w:rPr>
        <w:t>時間規劃管理不足</w:t>
      </w:r>
      <w:r w:rsidRPr="003A1BF5">
        <w:rPr>
          <w:rFonts w:ascii="Times New Roman" w:eastAsia="標楷體" w:hAnsi="Times New Roman" w:cs="Times New Roman"/>
          <w:u w:val="single"/>
        </w:rPr>
        <w:t>」</w:t>
      </w:r>
      <w:r w:rsidR="00475A9F" w:rsidRPr="003A1BF5">
        <w:rPr>
          <w:rFonts w:ascii="Times New Roman" w:eastAsia="標楷體" w:hAnsi="Times New Roman" w:cs="Times New Roman"/>
          <w:u w:val="single"/>
        </w:rPr>
        <w:t>，</w:t>
      </w:r>
      <w:r w:rsidRPr="003A1BF5">
        <w:rPr>
          <w:rFonts w:ascii="Times New Roman" w:eastAsia="標楷體" w:hAnsi="Times New Roman" w:cs="Times New Roman"/>
          <w:u w:val="single"/>
        </w:rPr>
        <w:t>「缺乏閱讀原文書的能力」及「上課容易分心」</w:t>
      </w:r>
      <w:r w:rsidRPr="00045E25">
        <w:rPr>
          <w:rFonts w:ascii="Times New Roman" w:eastAsia="標楷體" w:hAnsi="Times New Roman" w:cs="Times New Roman"/>
        </w:rPr>
        <w:t>。</w:t>
      </w:r>
      <w:r w:rsidRPr="003A1BF5">
        <w:rPr>
          <w:rFonts w:ascii="Times New Roman" w:eastAsia="標楷體" w:hAnsi="Times New Roman" w:cs="Times New Roman"/>
          <w:u w:val="single"/>
        </w:rPr>
        <w:t>同學尋找數位資源自行學習的比例偏低。請老師在時間規劃適度輔導同學，在課堂參與上應加強要求。</w:t>
      </w:r>
    </w:p>
    <w:p w:rsidR="008C0D7D" w:rsidRPr="003A1BF5" w:rsidRDefault="008C0D7D" w:rsidP="00475A9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u w:val="single"/>
        </w:rPr>
      </w:pPr>
      <w:r w:rsidRPr="003A1BF5">
        <w:rPr>
          <w:rFonts w:ascii="Times New Roman" w:eastAsia="標楷體" w:hAnsi="Times New Roman" w:cs="Times New Roman" w:hint="eastAsia"/>
          <w:u w:val="single"/>
        </w:rPr>
        <w:t>同學對自學環境滿意度較低。未來本系應考量提供適合之空間供同學自習。</w:t>
      </w:r>
    </w:p>
    <w:p w:rsidR="00045E25" w:rsidRPr="003A1BF5" w:rsidRDefault="00475A9F" w:rsidP="00475A9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u w:val="single"/>
        </w:rPr>
      </w:pPr>
      <w:r w:rsidRPr="003A1BF5">
        <w:rPr>
          <w:rFonts w:ascii="標楷體" w:eastAsia="標楷體" w:hAnsi="標楷體" w:hint="eastAsia"/>
          <w:u w:val="single"/>
        </w:rPr>
        <w:t>本系</w:t>
      </w:r>
      <w:r w:rsidR="008C0D7D" w:rsidRPr="003A1BF5">
        <w:rPr>
          <w:rFonts w:ascii="標楷體" w:eastAsia="標楷體" w:hAnsi="標楷體" w:hint="eastAsia"/>
          <w:u w:val="single"/>
        </w:rPr>
        <w:t>大學部共6人「1/2、2/3以上不及格」。大學部5人休退學，</w:t>
      </w:r>
      <w:r w:rsidR="00045E25" w:rsidRPr="003A1BF5">
        <w:rPr>
          <w:rFonts w:ascii="標楷體" w:eastAsia="標楷體" w:hAnsi="標楷體" w:hint="eastAsia"/>
          <w:u w:val="single"/>
        </w:rPr>
        <w:t>且相較本院他系對學系之興趣最低，請班導師多多協助同學認識本系在就業及工作之實務價值。</w:t>
      </w:r>
      <w:r w:rsidRPr="003A1BF5">
        <w:rPr>
          <w:rFonts w:ascii="標楷體" w:eastAsia="標楷體" w:hAnsi="標楷體" w:hint="eastAsia"/>
          <w:u w:val="single"/>
        </w:rPr>
        <w:t>碩士班</w:t>
      </w:r>
      <w:r w:rsidR="008C0D7D" w:rsidRPr="003A1BF5">
        <w:rPr>
          <w:rFonts w:ascii="標楷體" w:eastAsia="標楷體" w:hAnsi="標楷體" w:hint="eastAsia"/>
          <w:u w:val="single"/>
        </w:rPr>
        <w:t>3人</w:t>
      </w:r>
      <w:r w:rsidRPr="003A1BF5">
        <w:rPr>
          <w:rFonts w:ascii="標楷體" w:eastAsia="標楷體" w:hAnsi="標楷體" w:hint="eastAsia"/>
          <w:u w:val="single"/>
        </w:rPr>
        <w:t>休退學</w:t>
      </w:r>
      <w:r w:rsidR="00045E25" w:rsidRPr="003A1BF5">
        <w:rPr>
          <w:rFonts w:ascii="標楷體" w:eastAsia="標楷體" w:hAnsi="標楷體" w:hint="eastAsia"/>
          <w:u w:val="single"/>
        </w:rPr>
        <w:t>(已有改善)</w:t>
      </w:r>
      <w:r w:rsidRPr="003A1BF5">
        <w:rPr>
          <w:rFonts w:ascii="標楷體" w:eastAsia="標楷體" w:hAnsi="標楷體" w:hint="eastAsia"/>
          <w:u w:val="single"/>
        </w:rPr>
        <w:t>。</w:t>
      </w:r>
    </w:p>
    <w:p w:rsidR="003A33AE" w:rsidRDefault="003A33AE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522B8" w:rsidRDefault="003522B8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、跨域學習、輔系及雙主修人數及百分比</w:t>
      </w:r>
    </w:p>
    <w:p w:rsidR="003522B8" w:rsidRDefault="003522B8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1CDF">
        <w:rPr>
          <w:rFonts w:ascii="標楷體" w:eastAsia="標楷體" w:hAnsi="標楷體" w:cs="新細明體" w:hint="eastAsia"/>
          <w:color w:val="000000"/>
          <w:kern w:val="0"/>
          <w:szCs w:val="24"/>
        </w:rPr>
        <w:t>參考資料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教務處提供跨域、輔系及雙主修人數</w:t>
      </w:r>
    </w:p>
    <w:p w:rsidR="003522B8" w:rsidRPr="006A73A3" w:rsidRDefault="00CF0BA2" w:rsidP="006A73A3">
      <w:pPr>
        <w:pStyle w:val="a3"/>
        <w:widowControl/>
        <w:numPr>
          <w:ilvl w:val="0"/>
          <w:numId w:val="10"/>
        </w:numPr>
        <w:adjustRightInd w:val="0"/>
        <w:snapToGrid w:val="0"/>
        <w:ind w:leftChars="0" w:left="714" w:hanging="357"/>
        <w:jc w:val="both"/>
        <w:rPr>
          <w:rFonts w:ascii="Times New Roman" w:eastAsia="標楷體" w:hAnsi="Times New Roman" w:cs="Times New Roman"/>
        </w:rPr>
      </w:pPr>
      <w:r w:rsidRPr="003A1BF5">
        <w:rPr>
          <w:rFonts w:ascii="Times New Roman" w:eastAsia="標楷體" w:hAnsi="Times New Roman" w:cs="Times New Roman" w:hint="eastAsia"/>
        </w:rPr>
        <w:t>1061-1062</w:t>
      </w:r>
      <w:r w:rsidRPr="003A1BF5">
        <w:rPr>
          <w:rFonts w:ascii="Times New Roman" w:eastAsia="標楷體" w:hAnsi="Times New Roman" w:cs="Times New Roman" w:hint="eastAsia"/>
        </w:rPr>
        <w:t>學年期各系學生跨系選課人數</w:t>
      </w:r>
      <w:r w:rsidRPr="003A1BF5">
        <w:rPr>
          <w:rFonts w:ascii="Times New Roman" w:eastAsia="標楷體" w:hAnsi="Times New Roman" w:cs="Times New Roman" w:hint="eastAsia"/>
        </w:rPr>
        <w:t>55</w:t>
      </w:r>
      <w:r w:rsidRPr="003A1BF5">
        <w:rPr>
          <w:rFonts w:ascii="Times New Roman" w:eastAsia="標楷體" w:hAnsi="Times New Roman" w:cs="Times New Roman" w:hint="eastAsia"/>
        </w:rPr>
        <w:t>人</w:t>
      </w:r>
      <w:r w:rsidR="00045E25" w:rsidRPr="003A1BF5">
        <w:rPr>
          <w:rFonts w:ascii="Times New Roman" w:eastAsia="標楷體" w:hAnsi="Times New Roman" w:cs="Times New Roman" w:hint="eastAsia"/>
        </w:rPr>
        <w:t>，高於全校平均，但低於機械</w:t>
      </w:r>
      <w:r w:rsidR="00045E25" w:rsidRPr="003A1BF5">
        <w:rPr>
          <w:rFonts w:ascii="Times New Roman" w:eastAsia="標楷體" w:hAnsi="Times New Roman" w:cs="Times New Roman" w:hint="eastAsia"/>
        </w:rPr>
        <w:t>140</w:t>
      </w:r>
      <w:r w:rsidR="00045E25" w:rsidRPr="003A1BF5">
        <w:rPr>
          <w:rFonts w:ascii="Times New Roman" w:eastAsia="標楷體" w:hAnsi="Times New Roman" w:cs="Times New Roman" w:hint="eastAsia"/>
        </w:rPr>
        <w:t>人、森資</w:t>
      </w:r>
      <w:r w:rsidR="00045E25" w:rsidRPr="003A1BF5">
        <w:rPr>
          <w:rFonts w:ascii="Times New Roman" w:eastAsia="標楷體" w:hAnsi="Times New Roman" w:cs="Times New Roman" w:hint="eastAsia"/>
        </w:rPr>
        <w:t>81</w:t>
      </w:r>
      <w:r w:rsidR="00045E25" w:rsidRPr="003A1BF5">
        <w:rPr>
          <w:rFonts w:ascii="Times New Roman" w:eastAsia="標楷體" w:hAnsi="Times New Roman" w:cs="Times New Roman" w:hint="eastAsia"/>
        </w:rPr>
        <w:t>人、園藝</w:t>
      </w:r>
      <w:r w:rsidR="00045E25" w:rsidRPr="003A1BF5">
        <w:rPr>
          <w:rFonts w:ascii="Times New Roman" w:eastAsia="標楷體" w:hAnsi="Times New Roman" w:cs="Times New Roman" w:hint="eastAsia"/>
        </w:rPr>
        <w:t>81</w:t>
      </w:r>
      <w:r w:rsidR="00045E25" w:rsidRPr="003A1BF5">
        <w:rPr>
          <w:rFonts w:ascii="Times New Roman" w:eastAsia="標楷體" w:hAnsi="Times New Roman" w:cs="Times New Roman" w:hint="eastAsia"/>
        </w:rPr>
        <w:t>人、電子</w:t>
      </w:r>
      <w:r w:rsidR="00045E25" w:rsidRPr="003A1BF5">
        <w:rPr>
          <w:rFonts w:ascii="Times New Roman" w:eastAsia="標楷體" w:hAnsi="Times New Roman" w:cs="Times New Roman" w:hint="eastAsia"/>
        </w:rPr>
        <w:t>58</w:t>
      </w:r>
      <w:r w:rsidR="00045E25" w:rsidRPr="003A1BF5">
        <w:rPr>
          <w:rFonts w:ascii="Times New Roman" w:eastAsia="標楷體" w:hAnsi="Times New Roman" w:cs="Times New Roman" w:hint="eastAsia"/>
        </w:rPr>
        <w:t>人、電機</w:t>
      </w:r>
      <w:r w:rsidR="00045E25" w:rsidRPr="003A1BF5">
        <w:rPr>
          <w:rFonts w:ascii="Times New Roman" w:eastAsia="標楷體" w:hAnsi="Times New Roman" w:cs="Times New Roman" w:hint="eastAsia"/>
        </w:rPr>
        <w:t>68</w:t>
      </w:r>
      <w:r w:rsidR="00045E25" w:rsidRPr="003A1BF5">
        <w:rPr>
          <w:rFonts w:ascii="Times New Roman" w:eastAsia="標楷體" w:hAnsi="Times New Roman" w:cs="Times New Roman" w:hint="eastAsia"/>
        </w:rPr>
        <w:t>人</w:t>
      </w:r>
      <w:r w:rsidRPr="003A1BF5">
        <w:rPr>
          <w:rFonts w:ascii="Times New Roman" w:eastAsia="標楷體" w:hAnsi="Times New Roman" w:cs="Times New Roman" w:hint="eastAsia"/>
        </w:rPr>
        <w:t>。</w:t>
      </w:r>
    </w:p>
    <w:p w:rsidR="00045E25" w:rsidRPr="00EF617C" w:rsidRDefault="00D923B0" w:rsidP="006A73A3">
      <w:pPr>
        <w:pStyle w:val="a3"/>
        <w:widowControl/>
        <w:numPr>
          <w:ilvl w:val="0"/>
          <w:numId w:val="10"/>
        </w:numPr>
        <w:adjustRightInd w:val="0"/>
        <w:snapToGrid w:val="0"/>
        <w:ind w:leftChars="0" w:left="714" w:hanging="3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F617C">
        <w:rPr>
          <w:rFonts w:ascii="Times New Roman" w:eastAsia="標楷體" w:hAnsi="Times New Roman" w:cs="Times New Roman" w:hint="eastAsia"/>
        </w:rPr>
        <w:t>106</w:t>
      </w:r>
      <w:r w:rsidRPr="00EF617C">
        <w:rPr>
          <w:rFonts w:ascii="Times New Roman" w:eastAsia="標楷體" w:hAnsi="Times New Roman" w:cs="Times New Roman" w:hint="eastAsia"/>
        </w:rPr>
        <w:t>學年度</w:t>
      </w:r>
      <w:r w:rsidR="00045E25" w:rsidRPr="00EF617C">
        <w:rPr>
          <w:rFonts w:ascii="Times New Roman" w:eastAsia="標楷體" w:hAnsi="Times New Roman" w:cs="Times New Roman" w:hint="eastAsia"/>
        </w:rPr>
        <w:t>本系</w:t>
      </w:r>
      <w:r w:rsidRPr="00EF617C">
        <w:rPr>
          <w:rFonts w:ascii="Times New Roman" w:eastAsia="標楷體" w:hAnsi="Times New Roman" w:cs="Times New Roman" w:hint="eastAsia"/>
        </w:rPr>
        <w:t>修讀輔系同學</w:t>
      </w:r>
      <w:r w:rsidRPr="00EF617C">
        <w:rPr>
          <w:rFonts w:ascii="Times New Roman" w:eastAsia="標楷體" w:hAnsi="Times New Roman" w:cs="Times New Roman" w:hint="eastAsia"/>
        </w:rPr>
        <w:t>1</w:t>
      </w:r>
      <w:r w:rsidRPr="00EF617C">
        <w:rPr>
          <w:rFonts w:ascii="Times New Roman" w:eastAsia="標楷體" w:hAnsi="Times New Roman" w:cs="Times New Roman" w:hint="eastAsia"/>
        </w:rPr>
        <w:t>人，</w:t>
      </w:r>
      <w:r w:rsidR="00045E25" w:rsidRPr="00EF617C">
        <w:rPr>
          <w:rFonts w:ascii="Times New Roman" w:eastAsia="標楷體" w:hAnsi="Times New Roman" w:cs="Times New Roman" w:hint="eastAsia"/>
        </w:rPr>
        <w:t>雙主修</w:t>
      </w:r>
      <w:r w:rsidRPr="00EF617C">
        <w:rPr>
          <w:rFonts w:ascii="Times New Roman" w:eastAsia="標楷體" w:hAnsi="Times New Roman" w:cs="Times New Roman" w:hint="eastAsia"/>
        </w:rPr>
        <w:t>0</w:t>
      </w:r>
      <w:r w:rsidRPr="00EF617C">
        <w:rPr>
          <w:rFonts w:ascii="Times New Roman" w:eastAsia="標楷體" w:hAnsi="Times New Roman" w:cs="Times New Roman" w:hint="eastAsia"/>
        </w:rPr>
        <w:t>人</w:t>
      </w:r>
      <w:r w:rsidR="00045E25" w:rsidRPr="00EF617C">
        <w:rPr>
          <w:rFonts w:ascii="Times New Roman" w:eastAsia="標楷體" w:hAnsi="Times New Roman" w:cs="Times New Roman" w:hint="eastAsia"/>
        </w:rPr>
        <w:t>。</w:t>
      </w:r>
    </w:p>
    <w:p w:rsidR="0088058B" w:rsidRPr="002E1AD4" w:rsidRDefault="0088058B" w:rsidP="0088058B">
      <w:pPr>
        <w:pStyle w:val="a3"/>
        <w:widowControl/>
        <w:adjustRightInd w:val="0"/>
        <w:snapToGrid w:val="0"/>
        <w:ind w:leftChars="0" w:left="714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</w:p>
    <w:p w:rsidR="003A33AE" w:rsidRDefault="003522B8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六</w:t>
      </w:r>
      <w:r w:rsidR="003A33A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、學生預警輔導成效</w:t>
      </w:r>
    </w:p>
    <w:p w:rsidR="003A33AE" w:rsidRDefault="003A33AE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1CDF">
        <w:rPr>
          <w:rFonts w:ascii="標楷體" w:eastAsia="標楷體" w:hAnsi="標楷體" w:cs="新細明體" w:hint="eastAsia"/>
          <w:color w:val="000000"/>
          <w:kern w:val="0"/>
          <w:szCs w:val="24"/>
        </w:rPr>
        <w:t>參考資料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預警輔導系統及分析</w:t>
      </w:r>
    </w:p>
    <w:p w:rsidR="00045E25" w:rsidRPr="003A1BF5" w:rsidRDefault="00045E25" w:rsidP="00045E25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A1BF5">
        <w:rPr>
          <w:rFonts w:ascii="Times New Roman" w:eastAsia="標楷體" w:hAnsi="Times New Roman" w:cs="Times New Roman" w:hint="eastAsia"/>
        </w:rPr>
        <w:t>預警執行率達</w:t>
      </w:r>
      <w:r w:rsidRPr="003A1BF5">
        <w:rPr>
          <w:rFonts w:ascii="Times New Roman" w:eastAsia="標楷體" w:hAnsi="Times New Roman" w:cs="Times New Roman" w:hint="eastAsia"/>
        </w:rPr>
        <w:t>100%</w:t>
      </w:r>
      <w:r w:rsidRPr="003A1BF5">
        <w:rPr>
          <w:rFonts w:ascii="Times New Roman" w:eastAsia="標楷體" w:hAnsi="Times New Roman" w:cs="Times New Roman" w:hint="eastAsia"/>
        </w:rPr>
        <w:t>，輔導比率達</w:t>
      </w:r>
      <w:r w:rsidRPr="003A1BF5">
        <w:rPr>
          <w:rFonts w:ascii="Times New Roman" w:eastAsia="標楷體" w:hAnsi="Times New Roman" w:cs="Times New Roman" w:hint="eastAsia"/>
        </w:rPr>
        <w:t>100%</w:t>
      </w:r>
      <w:r w:rsidRPr="003A1BF5">
        <w:rPr>
          <w:rFonts w:ascii="Times New Roman" w:eastAsia="標楷體" w:hAnsi="Times New Roman" w:cs="Times New Roman" w:hint="eastAsia"/>
        </w:rPr>
        <w:t>，改善比率達</w:t>
      </w:r>
      <w:r w:rsidRPr="003A1BF5">
        <w:rPr>
          <w:rFonts w:ascii="Times New Roman" w:eastAsia="標楷體" w:hAnsi="Times New Roman" w:cs="Times New Roman" w:hint="eastAsia"/>
        </w:rPr>
        <w:t>96.3%</w:t>
      </w:r>
      <w:r w:rsidRPr="003A1BF5">
        <w:rPr>
          <w:rFonts w:ascii="Times New Roman" w:eastAsia="標楷體" w:hAnsi="Times New Roman" w:cs="Times New Roman" w:hint="eastAsia"/>
        </w:rPr>
        <w:t>。謝謝各位老師辛苦配合。</w:t>
      </w:r>
    </w:p>
    <w:p w:rsidR="003A33AE" w:rsidRDefault="003A33AE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A33AE" w:rsidRDefault="003522B8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七</w:t>
      </w:r>
      <w:r w:rsidR="003A33A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、教師</w:t>
      </w:r>
      <w:r w:rsidR="00687B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教學</w:t>
      </w:r>
      <w:r w:rsidR="003A33A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效能</w:t>
      </w:r>
    </w:p>
    <w:p w:rsidR="003A33AE" w:rsidRDefault="00687BB4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1CDF">
        <w:rPr>
          <w:rFonts w:ascii="標楷體" w:eastAsia="標楷體" w:hAnsi="標楷體" w:cs="新細明體" w:hint="eastAsia"/>
          <w:color w:val="000000"/>
          <w:kern w:val="0"/>
          <w:szCs w:val="24"/>
        </w:rPr>
        <w:t>參考資料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教師效能問卷分析</w:t>
      </w:r>
    </w:p>
    <w:p w:rsidR="003A33AE" w:rsidRPr="003A1BF5" w:rsidRDefault="004F68AB" w:rsidP="003A1BF5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3A1BF5">
        <w:rPr>
          <w:rFonts w:ascii="Times New Roman" w:eastAsia="標楷體" w:hAnsi="Times New Roman" w:cs="Times New Roman" w:hint="eastAsia"/>
        </w:rPr>
        <w:t>課程教學概況：老師教學認真</w:t>
      </w:r>
      <w:r w:rsidRPr="003A1BF5">
        <w:rPr>
          <w:rFonts w:ascii="Times New Roman" w:eastAsia="標楷體" w:hAnsi="Times New Roman" w:cs="Times New Roman" w:hint="eastAsia"/>
        </w:rPr>
        <w:t>(</w:t>
      </w:r>
      <w:r w:rsidRPr="003A1BF5">
        <w:rPr>
          <w:rFonts w:ascii="Times New Roman" w:eastAsia="標楷體" w:hAnsi="Times New Roman" w:cs="Times New Roman" w:hint="eastAsia"/>
        </w:rPr>
        <w:t>平均數</w:t>
      </w:r>
      <w:r w:rsidRPr="003A1BF5">
        <w:rPr>
          <w:rFonts w:ascii="Times New Roman" w:eastAsia="標楷體" w:hAnsi="Times New Roman" w:cs="Times New Roman" w:hint="eastAsia"/>
        </w:rPr>
        <w:t>5)</w:t>
      </w:r>
      <w:r w:rsidRPr="003A1BF5">
        <w:rPr>
          <w:rFonts w:ascii="Times New Roman" w:eastAsia="標楷體" w:hAnsi="Times New Roman" w:cs="Times New Roman" w:hint="eastAsia"/>
        </w:rPr>
        <w:t>。在</w:t>
      </w:r>
      <w:r w:rsidRPr="003A1BF5">
        <w:rPr>
          <w:rFonts w:ascii="新細明體" w:eastAsia="新細明體" w:hAnsi="新細明體" w:cs="Times New Roman" w:hint="eastAsia"/>
        </w:rPr>
        <w:t>「</w:t>
      </w:r>
      <w:r w:rsidRPr="003A1BF5">
        <w:rPr>
          <w:rFonts w:ascii="Times New Roman" w:eastAsia="標楷體" w:hAnsi="Times New Roman" w:cs="Times New Roman" w:hint="eastAsia"/>
        </w:rPr>
        <w:t>使用適當教學方法及資源，能引起學生學習興趣</w:t>
      </w:r>
      <w:r w:rsidRPr="003A1BF5">
        <w:rPr>
          <w:rFonts w:ascii="新細明體" w:eastAsia="新細明體" w:hAnsi="新細明體" w:cs="Times New Roman" w:hint="eastAsia"/>
        </w:rPr>
        <w:t>」</w:t>
      </w:r>
      <w:r w:rsidRPr="003A1BF5">
        <w:rPr>
          <w:rFonts w:ascii="Times New Roman" w:eastAsia="標楷體" w:hAnsi="Times New Roman" w:cs="Times New Roman" w:hint="eastAsia"/>
        </w:rPr>
        <w:t>方面</w:t>
      </w:r>
      <w:r w:rsidRPr="003A1BF5">
        <w:rPr>
          <w:rFonts w:ascii="Times New Roman" w:eastAsia="標楷體" w:hAnsi="Times New Roman" w:cs="Times New Roman" w:hint="eastAsia"/>
        </w:rPr>
        <w:t>(</w:t>
      </w:r>
      <w:r w:rsidRPr="003A1BF5">
        <w:rPr>
          <w:rFonts w:ascii="Times New Roman" w:eastAsia="標楷體" w:hAnsi="Times New Roman" w:cs="Times New Roman" w:hint="eastAsia"/>
        </w:rPr>
        <w:t>平均數</w:t>
      </w:r>
      <w:r w:rsidRPr="003A1BF5">
        <w:rPr>
          <w:rFonts w:ascii="Times New Roman" w:eastAsia="標楷體" w:hAnsi="Times New Roman" w:cs="Times New Roman" w:hint="eastAsia"/>
        </w:rPr>
        <w:t>4.5)</w:t>
      </w:r>
      <w:r w:rsidRPr="003A1BF5">
        <w:rPr>
          <w:rFonts w:ascii="Times New Roman" w:eastAsia="標楷體" w:hAnsi="Times New Roman" w:cs="Times New Roman" w:hint="eastAsia"/>
        </w:rPr>
        <w:t>及</w:t>
      </w:r>
      <w:r w:rsidRPr="003A1BF5">
        <w:rPr>
          <w:rFonts w:ascii="新細明體" w:eastAsia="新細明體" w:hAnsi="新細明體" w:cs="Times New Roman" w:hint="eastAsia"/>
        </w:rPr>
        <w:t>「</w:t>
      </w:r>
      <w:r w:rsidRPr="003A1BF5">
        <w:rPr>
          <w:rFonts w:ascii="標楷體" w:eastAsia="標楷體" w:hAnsi="標楷體" w:cs="Times New Roman" w:hint="eastAsia"/>
        </w:rPr>
        <w:t>與</w:t>
      </w:r>
      <w:r w:rsidRPr="003A1BF5">
        <w:rPr>
          <w:rFonts w:ascii="Times New Roman" w:eastAsia="標楷體" w:hAnsi="Times New Roman" w:cs="Times New Roman" w:hint="eastAsia"/>
        </w:rPr>
        <w:t>學生互動良好，能鼓勵學生投入學習</w:t>
      </w:r>
      <w:r w:rsidRPr="003A1BF5">
        <w:rPr>
          <w:rFonts w:ascii="新細明體" w:eastAsia="新細明體" w:hAnsi="新細明體" w:cs="Times New Roman" w:hint="eastAsia"/>
        </w:rPr>
        <w:t>」</w:t>
      </w:r>
      <w:r w:rsidRPr="003A1BF5">
        <w:rPr>
          <w:rFonts w:ascii="標楷體" w:eastAsia="標楷體" w:hAnsi="標楷體" w:cs="Times New Roman" w:hint="eastAsia"/>
        </w:rPr>
        <w:t>方面</w:t>
      </w:r>
      <w:r w:rsidRPr="003A1BF5">
        <w:rPr>
          <w:rFonts w:ascii="Times New Roman" w:eastAsia="標楷體" w:hAnsi="Times New Roman" w:cs="Times New Roman" w:hint="eastAsia"/>
        </w:rPr>
        <w:t>(</w:t>
      </w:r>
      <w:r w:rsidRPr="003A1BF5">
        <w:rPr>
          <w:rFonts w:ascii="Times New Roman" w:eastAsia="標楷體" w:hAnsi="Times New Roman" w:cs="Times New Roman" w:hint="eastAsia"/>
        </w:rPr>
        <w:t>平均數</w:t>
      </w:r>
      <w:r w:rsidRPr="003A1BF5">
        <w:rPr>
          <w:rFonts w:ascii="Times New Roman" w:eastAsia="標楷體" w:hAnsi="Times New Roman" w:cs="Times New Roman" w:hint="eastAsia"/>
        </w:rPr>
        <w:t>4.5)</w:t>
      </w:r>
      <w:r w:rsidR="00D26EA8" w:rsidRPr="003A1BF5">
        <w:rPr>
          <w:rFonts w:ascii="Times New Roman" w:eastAsia="標楷體" w:hAnsi="Times New Roman" w:cs="Times New Roman" w:hint="eastAsia"/>
        </w:rPr>
        <w:t>略低</w:t>
      </w:r>
      <w:r w:rsidRPr="003A1BF5">
        <w:rPr>
          <w:rFonts w:ascii="Times New Roman" w:eastAsia="標楷體" w:hAnsi="Times New Roman" w:cs="Times New Roman" w:hint="eastAsia"/>
        </w:rPr>
        <w:t>。</w:t>
      </w:r>
    </w:p>
    <w:p w:rsidR="007D20C3" w:rsidRPr="003A1BF5" w:rsidRDefault="007D20C3" w:rsidP="003A1BF5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3A1BF5">
        <w:rPr>
          <w:rFonts w:ascii="Times New Roman" w:eastAsia="標楷體" w:hAnsi="Times New Roman" w:cs="Times New Roman" w:hint="eastAsia"/>
        </w:rPr>
        <w:t>學校資源與教學支援：</w:t>
      </w:r>
      <w:r w:rsidR="00D26EA8" w:rsidRPr="003A1BF5">
        <w:rPr>
          <w:rFonts w:ascii="Times New Roman" w:eastAsia="標楷體" w:hAnsi="Times New Roman" w:cs="Times New Roman" w:hint="eastAsia"/>
        </w:rPr>
        <w:t>課程中配置教學助理，能夠有效提升學生學習效果</w:t>
      </w:r>
      <w:r w:rsidR="00D26EA8" w:rsidRPr="003A1BF5">
        <w:rPr>
          <w:rFonts w:ascii="Times New Roman" w:eastAsia="標楷體" w:hAnsi="Times New Roman" w:cs="Times New Roman" w:hint="eastAsia"/>
        </w:rPr>
        <w:t>(</w:t>
      </w:r>
      <w:r w:rsidR="00D26EA8" w:rsidRPr="003A1BF5">
        <w:rPr>
          <w:rFonts w:ascii="Times New Roman" w:eastAsia="標楷體" w:hAnsi="Times New Roman" w:cs="Times New Roman" w:hint="eastAsia"/>
        </w:rPr>
        <w:t>平均數</w:t>
      </w:r>
      <w:r w:rsidR="00D26EA8" w:rsidRPr="003A1BF5">
        <w:rPr>
          <w:rFonts w:ascii="Times New Roman" w:eastAsia="標楷體" w:hAnsi="Times New Roman" w:cs="Times New Roman" w:hint="eastAsia"/>
        </w:rPr>
        <w:t>4.67)</w:t>
      </w:r>
      <w:r w:rsidR="00D26EA8" w:rsidRPr="003A1BF5">
        <w:rPr>
          <w:rFonts w:ascii="Times New Roman" w:eastAsia="標楷體" w:hAnsi="Times New Roman" w:cs="Times New Roman" w:hint="eastAsia"/>
        </w:rPr>
        <w:t>高，但在數量上稍嫌不足</w:t>
      </w:r>
      <w:r w:rsidR="00D26EA8" w:rsidRPr="003A1BF5">
        <w:rPr>
          <w:rFonts w:ascii="Times New Roman" w:eastAsia="標楷體" w:hAnsi="Times New Roman" w:cs="Times New Roman" w:hint="eastAsia"/>
        </w:rPr>
        <w:t>(</w:t>
      </w:r>
      <w:r w:rsidR="00D26EA8" w:rsidRPr="003A1BF5">
        <w:rPr>
          <w:rFonts w:ascii="Times New Roman" w:eastAsia="標楷體" w:hAnsi="Times New Roman" w:cs="Times New Roman" w:hint="eastAsia"/>
        </w:rPr>
        <w:t>平均數</w:t>
      </w:r>
      <w:r w:rsidR="00D26EA8" w:rsidRPr="003A1BF5">
        <w:rPr>
          <w:rFonts w:ascii="Times New Roman" w:eastAsia="標楷體" w:hAnsi="Times New Roman" w:cs="Times New Roman" w:hint="eastAsia"/>
        </w:rPr>
        <w:t>3.83)</w:t>
      </w:r>
      <w:r w:rsidR="00D26EA8" w:rsidRPr="003A1BF5">
        <w:rPr>
          <w:rFonts w:ascii="Times New Roman" w:eastAsia="標楷體" w:hAnsi="Times New Roman" w:cs="Times New Roman" w:hint="eastAsia"/>
        </w:rPr>
        <w:t>。</w:t>
      </w:r>
    </w:p>
    <w:p w:rsidR="00C00031" w:rsidRPr="003A1BF5" w:rsidRDefault="00C00031" w:rsidP="003A1BF5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3A1BF5">
        <w:rPr>
          <w:rFonts w:ascii="Times New Roman" w:eastAsia="標楷體" w:hAnsi="Times New Roman" w:cs="Times New Roman" w:hint="eastAsia"/>
        </w:rPr>
        <w:t>校內教育部計畫推動滿意度：老師們皆知本校目前執行大型教育部相關計畫</w:t>
      </w:r>
      <w:r w:rsidRPr="003A1BF5">
        <w:rPr>
          <w:rFonts w:ascii="Times New Roman" w:eastAsia="標楷體" w:hAnsi="Times New Roman" w:cs="Times New Roman" w:hint="eastAsia"/>
        </w:rPr>
        <w:t>(</w:t>
      </w:r>
      <w:r w:rsidRPr="003A1BF5">
        <w:rPr>
          <w:rFonts w:ascii="Times New Roman" w:eastAsia="標楷體" w:hAnsi="Times New Roman" w:cs="Times New Roman" w:hint="eastAsia"/>
        </w:rPr>
        <w:t>平均數</w:t>
      </w:r>
      <w:r w:rsidRPr="003A1BF5">
        <w:rPr>
          <w:rFonts w:ascii="Times New Roman" w:eastAsia="標楷體" w:hAnsi="Times New Roman" w:cs="Times New Roman" w:hint="eastAsia"/>
        </w:rPr>
        <w:t>4.67)</w:t>
      </w:r>
      <w:r w:rsidRPr="003A1BF5">
        <w:rPr>
          <w:rFonts w:ascii="Times New Roman" w:eastAsia="標楷體" w:hAnsi="Times New Roman" w:cs="Times New Roman" w:hint="eastAsia"/>
        </w:rPr>
        <w:t>。</w:t>
      </w:r>
      <w:r w:rsidR="00CC2166" w:rsidRPr="003A1BF5">
        <w:rPr>
          <w:rFonts w:ascii="Times New Roman" w:eastAsia="標楷體" w:hAnsi="Times New Roman" w:cs="Times New Roman" w:hint="eastAsia"/>
        </w:rPr>
        <w:t>學校所建置教師</w:t>
      </w:r>
      <w:r w:rsidR="00CC2166" w:rsidRPr="003A1BF5">
        <w:rPr>
          <w:rFonts w:ascii="Times New Roman" w:eastAsia="標楷體" w:hAnsi="Times New Roman" w:cs="Times New Roman" w:hint="eastAsia"/>
        </w:rPr>
        <w:t>/</w:t>
      </w:r>
      <w:r w:rsidR="00CC2166" w:rsidRPr="003A1BF5">
        <w:rPr>
          <w:rFonts w:ascii="Times New Roman" w:eastAsia="標楷體" w:hAnsi="Times New Roman" w:cs="Times New Roman" w:hint="eastAsia"/>
        </w:rPr>
        <w:t>學生資訊系統能協助老師們的教學。</w:t>
      </w:r>
      <w:r w:rsidRPr="003A1BF5">
        <w:rPr>
          <w:rFonts w:ascii="Times New Roman" w:eastAsia="標楷體" w:hAnsi="Times New Roman" w:cs="Times New Roman" w:hint="eastAsia"/>
        </w:rPr>
        <w:t>唯老師們認為本校大部分的學生的英</w:t>
      </w:r>
      <w:r w:rsidRPr="003A1BF5">
        <w:rPr>
          <w:rFonts w:ascii="Times New Roman" w:eastAsia="標楷體" w:hAnsi="Times New Roman" w:cs="Times New Roman" w:hint="eastAsia"/>
        </w:rPr>
        <w:lastRenderedPageBreak/>
        <w:t>文程度日常生活中能與外國人溝通的能力偏低</w:t>
      </w:r>
      <w:r w:rsidRPr="003A1BF5">
        <w:rPr>
          <w:rFonts w:ascii="Times New Roman" w:eastAsia="標楷體" w:hAnsi="Times New Roman" w:cs="Times New Roman" w:hint="eastAsia"/>
        </w:rPr>
        <w:t>(</w:t>
      </w:r>
      <w:r w:rsidRPr="003A1BF5">
        <w:rPr>
          <w:rFonts w:ascii="Times New Roman" w:eastAsia="標楷體" w:hAnsi="Times New Roman" w:cs="Times New Roman" w:hint="eastAsia"/>
        </w:rPr>
        <w:t>平均數</w:t>
      </w:r>
      <w:r w:rsidRPr="003A1BF5">
        <w:rPr>
          <w:rFonts w:ascii="Times New Roman" w:eastAsia="標楷體" w:hAnsi="Times New Roman" w:cs="Times New Roman" w:hint="eastAsia"/>
        </w:rPr>
        <w:t>2.17)</w:t>
      </w:r>
      <w:r w:rsidRPr="003A1BF5">
        <w:rPr>
          <w:rFonts w:ascii="Times New Roman" w:eastAsia="標楷體" w:hAnsi="Times New Roman" w:cs="Times New Roman" w:hint="eastAsia"/>
        </w:rPr>
        <w:t>。</w:t>
      </w:r>
    </w:p>
    <w:p w:rsidR="00687BB4" w:rsidRDefault="00687BB4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24164" w:rsidRPr="003A33AE" w:rsidRDefault="003522B8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八</w:t>
      </w:r>
      <w:r w:rsidR="003A33A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</w:t>
      </w:r>
      <w:r w:rsidR="0082416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高教深耕相關項目（培養學生創新創意能力、提升教學品質之創新作法、提升高教公共性、善盡社會責任，以上項目請至少擇一回覆）</w:t>
      </w:r>
    </w:p>
    <w:p w:rsidR="00A46B38" w:rsidRPr="00EF617C" w:rsidRDefault="00A46B38" w:rsidP="00A46B38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EF617C">
        <w:rPr>
          <w:rFonts w:ascii="Times New Roman" w:eastAsia="標楷體" w:hAnsi="Times New Roman" w:cs="Times New Roman"/>
        </w:rPr>
        <w:t>本系執行「企業導師</w:t>
      </w:r>
      <w:r w:rsidR="003A1BF5" w:rsidRPr="00EF617C">
        <w:rPr>
          <w:rFonts w:ascii="Times New Roman" w:eastAsia="標楷體" w:hAnsi="Times New Roman" w:cs="Times New Roman"/>
        </w:rPr>
        <w:t>制度</w:t>
      </w:r>
      <w:r w:rsidRPr="00EF617C">
        <w:rPr>
          <w:rFonts w:ascii="Times New Roman" w:eastAsia="標楷體" w:hAnsi="Times New Roman" w:cs="Times New Roman"/>
        </w:rPr>
        <w:t>」</w:t>
      </w:r>
      <w:r w:rsidR="003A1BF5" w:rsidRPr="00EF617C">
        <w:rPr>
          <w:rFonts w:ascii="Times New Roman" w:eastAsia="標楷體" w:hAnsi="Times New Roman" w:cs="Times New Roman"/>
        </w:rPr>
        <w:t>，邀請</w:t>
      </w:r>
      <w:r w:rsidR="003A1BF5" w:rsidRPr="00EF617C">
        <w:rPr>
          <w:rFonts w:ascii="Times New Roman" w:eastAsia="標楷體" w:hAnsi="Times New Roman" w:cs="Times New Roman"/>
        </w:rPr>
        <w:t>EMBA</w:t>
      </w:r>
      <w:r w:rsidR="003A1BF5" w:rsidRPr="00EF617C">
        <w:rPr>
          <w:rFonts w:ascii="Times New Roman" w:eastAsia="標楷體" w:hAnsi="Times New Roman" w:cs="Times New Roman"/>
        </w:rPr>
        <w:t>校友、在學生及本系系友擔任企業導師，輔導同學認識企業管理實務。本制度係由同學自主提出申請，僅補貼企業導師每名指導學生</w:t>
      </w:r>
      <w:r w:rsidR="003A1BF5" w:rsidRPr="00EF617C">
        <w:rPr>
          <w:rFonts w:ascii="Times New Roman" w:eastAsia="標楷體" w:hAnsi="Times New Roman" w:cs="Times New Roman"/>
        </w:rPr>
        <w:t>500</w:t>
      </w:r>
      <w:r w:rsidR="003A1BF5" w:rsidRPr="00EF617C">
        <w:rPr>
          <w:rFonts w:ascii="Times New Roman" w:eastAsia="標楷體" w:hAnsi="Times New Roman" w:cs="Times New Roman"/>
        </w:rPr>
        <w:t>元，</w:t>
      </w:r>
      <w:r w:rsidR="0069260E" w:rsidRPr="00EF617C">
        <w:rPr>
          <w:rFonts w:ascii="Times New Roman" w:eastAsia="標楷體" w:hAnsi="Times New Roman" w:cs="Times New Roman" w:hint="eastAsia"/>
        </w:rPr>
        <w:t>106</w:t>
      </w:r>
      <w:r w:rsidR="0069260E" w:rsidRPr="00EF617C">
        <w:rPr>
          <w:rFonts w:ascii="Times New Roman" w:eastAsia="標楷體" w:hAnsi="Times New Roman" w:cs="Times New Roman" w:hint="eastAsia"/>
        </w:rPr>
        <w:t>學年度</w:t>
      </w:r>
      <w:r w:rsidR="003A1BF5" w:rsidRPr="00EF617C">
        <w:rPr>
          <w:rFonts w:ascii="Times New Roman" w:eastAsia="標楷體" w:hAnsi="Times New Roman" w:cs="Times New Roman"/>
        </w:rPr>
        <w:t>參與學生數</w:t>
      </w:r>
      <w:r w:rsidR="0069260E" w:rsidRPr="00EF617C">
        <w:rPr>
          <w:rFonts w:ascii="Times New Roman" w:eastAsia="標楷體" w:hAnsi="Times New Roman" w:cs="Times New Roman" w:hint="eastAsia"/>
        </w:rPr>
        <w:t>7</w:t>
      </w:r>
      <w:r w:rsidR="003A1BF5" w:rsidRPr="00EF617C">
        <w:rPr>
          <w:rFonts w:ascii="Times New Roman" w:eastAsia="標楷體" w:hAnsi="Times New Roman" w:cs="Times New Roman"/>
        </w:rPr>
        <w:t>人，導師數</w:t>
      </w:r>
      <w:r w:rsidR="0069260E" w:rsidRPr="00EF617C">
        <w:rPr>
          <w:rFonts w:ascii="Times New Roman" w:eastAsia="標楷體" w:hAnsi="Times New Roman" w:cs="Times New Roman" w:hint="eastAsia"/>
        </w:rPr>
        <w:t>5</w:t>
      </w:r>
      <w:r w:rsidR="0069260E" w:rsidRPr="00EF617C">
        <w:rPr>
          <w:rFonts w:ascii="Times New Roman" w:eastAsia="標楷體" w:hAnsi="Times New Roman" w:cs="Times New Roman"/>
        </w:rPr>
        <w:t>人</w:t>
      </w:r>
      <w:r w:rsidR="0069260E" w:rsidRPr="00EF617C">
        <w:rPr>
          <w:rFonts w:ascii="Times New Roman" w:eastAsia="標楷體" w:hAnsi="Times New Roman" w:cs="Times New Roman" w:hint="eastAsia"/>
        </w:rPr>
        <w:t>；</w:t>
      </w:r>
      <w:r w:rsidR="001029CC" w:rsidRPr="00EF617C">
        <w:rPr>
          <w:rFonts w:ascii="Times New Roman" w:eastAsia="標楷體" w:hAnsi="Times New Roman" w:cs="Times New Roman" w:hint="eastAsia"/>
        </w:rPr>
        <w:t>但</w:t>
      </w:r>
      <w:r w:rsidR="0069260E" w:rsidRPr="00EF617C">
        <w:rPr>
          <w:rFonts w:ascii="Times New Roman" w:eastAsia="標楷體" w:hAnsi="Times New Roman" w:cs="Times New Roman" w:hint="eastAsia"/>
        </w:rPr>
        <w:t>107</w:t>
      </w:r>
      <w:r w:rsidR="0069260E" w:rsidRPr="00EF617C">
        <w:rPr>
          <w:rFonts w:ascii="Times New Roman" w:eastAsia="標楷體" w:hAnsi="Times New Roman" w:cs="Times New Roman" w:hint="eastAsia"/>
        </w:rPr>
        <w:t>學年度參與學生數</w:t>
      </w:r>
      <w:r w:rsidR="001029CC" w:rsidRPr="00EF617C">
        <w:rPr>
          <w:rFonts w:ascii="Times New Roman" w:eastAsia="標楷體" w:hAnsi="Times New Roman" w:cs="Times New Roman" w:hint="eastAsia"/>
        </w:rPr>
        <w:t>增加至</w:t>
      </w:r>
      <w:r w:rsidR="0069260E" w:rsidRPr="00EF617C">
        <w:rPr>
          <w:rFonts w:ascii="Times New Roman" w:eastAsia="標楷體" w:hAnsi="Times New Roman" w:cs="Times New Roman" w:hint="eastAsia"/>
        </w:rPr>
        <w:t>30</w:t>
      </w:r>
      <w:r w:rsidR="0069260E" w:rsidRPr="00EF617C">
        <w:rPr>
          <w:rFonts w:ascii="Times New Roman" w:eastAsia="標楷體" w:hAnsi="Times New Roman" w:cs="Times New Roman" w:hint="eastAsia"/>
        </w:rPr>
        <w:t>人，導師數</w:t>
      </w:r>
      <w:r w:rsidR="0069260E" w:rsidRPr="00EF617C">
        <w:rPr>
          <w:rFonts w:ascii="Times New Roman" w:eastAsia="標楷體" w:hAnsi="Times New Roman" w:cs="Times New Roman" w:hint="eastAsia"/>
        </w:rPr>
        <w:t>10</w:t>
      </w:r>
      <w:r w:rsidR="0069260E" w:rsidRPr="00EF617C">
        <w:rPr>
          <w:rFonts w:ascii="Times New Roman" w:eastAsia="標楷體" w:hAnsi="Times New Roman" w:cs="Times New Roman" w:hint="eastAsia"/>
        </w:rPr>
        <w:t>人，</w:t>
      </w:r>
      <w:r w:rsidR="003A1BF5" w:rsidRPr="00EF617C">
        <w:rPr>
          <w:rFonts w:ascii="Times New Roman" w:eastAsia="標楷體" w:hAnsi="Times New Roman" w:cs="Times New Roman"/>
        </w:rPr>
        <w:t>反應熱烈，且學生反應普遍良好。</w:t>
      </w:r>
    </w:p>
    <w:p w:rsidR="00A46B38" w:rsidRPr="00A43B08" w:rsidRDefault="00A46B38" w:rsidP="00A46B3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43B08">
        <w:rPr>
          <w:rFonts w:ascii="標楷體" w:eastAsia="標楷體" w:hAnsi="標楷體" w:hint="eastAsia"/>
        </w:rPr>
        <w:t>本系將執行「跨域跨界深碗課程」、「社區蹲點課程」等計畫，以提高教學品質、提高高教公共性。</w:t>
      </w:r>
    </w:p>
    <w:p w:rsidR="00687BB4" w:rsidRPr="003A1BF5" w:rsidRDefault="00A46B38" w:rsidP="00A46B3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3A1BF5">
        <w:rPr>
          <w:rFonts w:ascii="標楷體" w:eastAsia="標楷體" w:hAnsi="標楷體" w:hint="eastAsia"/>
        </w:rPr>
        <w:t>本系將執行「四年解一題」計畫，</w:t>
      </w:r>
      <w:r w:rsidR="003A1BF5" w:rsidRPr="003A1BF5">
        <w:rPr>
          <w:rFonts w:ascii="標楷體" w:eastAsia="標楷體" w:hAnsi="標楷體" w:hint="eastAsia"/>
        </w:rPr>
        <w:t>將本系管理類及休閒經濟類部份課程納入，以期提高學生求動機，並能觀察檢討自身之學習歷程。</w:t>
      </w:r>
    </w:p>
    <w:p w:rsidR="00687BB4" w:rsidRPr="003522B8" w:rsidRDefault="00687BB4" w:rsidP="004D1CDF">
      <w:pPr>
        <w:widowControl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687BB4" w:rsidRPr="003522B8" w:rsidSect="003062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40" w:rsidRDefault="00246040" w:rsidP="007B142C">
      <w:r>
        <w:separator/>
      </w:r>
    </w:p>
  </w:endnote>
  <w:endnote w:type="continuationSeparator" w:id="0">
    <w:p w:rsidR="00246040" w:rsidRDefault="00246040" w:rsidP="007B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40" w:rsidRDefault="00246040" w:rsidP="007B142C">
      <w:r>
        <w:separator/>
      </w:r>
    </w:p>
  </w:footnote>
  <w:footnote w:type="continuationSeparator" w:id="0">
    <w:p w:rsidR="00246040" w:rsidRDefault="00246040" w:rsidP="007B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D6"/>
    <w:multiLevelType w:val="hybridMultilevel"/>
    <w:tmpl w:val="AE1CEDA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5D73366"/>
    <w:multiLevelType w:val="hybridMultilevel"/>
    <w:tmpl w:val="1F1AA2C6"/>
    <w:lvl w:ilvl="0" w:tplc="5F663412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52EC9"/>
    <w:multiLevelType w:val="hybridMultilevel"/>
    <w:tmpl w:val="B2283EEA"/>
    <w:lvl w:ilvl="0" w:tplc="075CA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7677444"/>
    <w:multiLevelType w:val="hybridMultilevel"/>
    <w:tmpl w:val="B2283EEA"/>
    <w:lvl w:ilvl="0" w:tplc="075CA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2413517"/>
    <w:multiLevelType w:val="hybridMultilevel"/>
    <w:tmpl w:val="A2EEEBB6"/>
    <w:lvl w:ilvl="0" w:tplc="79844CF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5" w15:restartNumberingAfterBreak="0">
    <w:nsid w:val="45F469F8"/>
    <w:multiLevelType w:val="hybridMultilevel"/>
    <w:tmpl w:val="B2283EEA"/>
    <w:lvl w:ilvl="0" w:tplc="075CA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77D53CE"/>
    <w:multiLevelType w:val="hybridMultilevel"/>
    <w:tmpl w:val="85FECF90"/>
    <w:lvl w:ilvl="0" w:tplc="651C7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9AC1EFB"/>
    <w:multiLevelType w:val="hybridMultilevel"/>
    <w:tmpl w:val="87EE44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7A7851"/>
    <w:multiLevelType w:val="hybridMultilevel"/>
    <w:tmpl w:val="03ECE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336C06"/>
    <w:multiLevelType w:val="hybridMultilevel"/>
    <w:tmpl w:val="B2283EEA"/>
    <w:lvl w:ilvl="0" w:tplc="075CA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4387F78"/>
    <w:multiLevelType w:val="hybridMultilevel"/>
    <w:tmpl w:val="B2283EEA"/>
    <w:lvl w:ilvl="0" w:tplc="075CA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9CE589B"/>
    <w:multiLevelType w:val="hybridMultilevel"/>
    <w:tmpl w:val="D8700050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12" w15:restartNumberingAfterBreak="0">
    <w:nsid w:val="70AA0ACE"/>
    <w:multiLevelType w:val="hybridMultilevel"/>
    <w:tmpl w:val="59406F10"/>
    <w:lvl w:ilvl="0" w:tplc="434E856C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E5D7A8B"/>
    <w:multiLevelType w:val="hybridMultilevel"/>
    <w:tmpl w:val="B2283EEA"/>
    <w:lvl w:ilvl="0" w:tplc="075CA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00"/>
    <w:rsid w:val="00006647"/>
    <w:rsid w:val="00017544"/>
    <w:rsid w:val="00023940"/>
    <w:rsid w:val="00045E25"/>
    <w:rsid w:val="00053C32"/>
    <w:rsid w:val="0007137B"/>
    <w:rsid w:val="00083C66"/>
    <w:rsid w:val="0009093C"/>
    <w:rsid w:val="000B09B0"/>
    <w:rsid w:val="000C6C1C"/>
    <w:rsid w:val="001029CC"/>
    <w:rsid w:val="00123BEB"/>
    <w:rsid w:val="00134C58"/>
    <w:rsid w:val="001452F4"/>
    <w:rsid w:val="001920DE"/>
    <w:rsid w:val="001B12E4"/>
    <w:rsid w:val="00246040"/>
    <w:rsid w:val="00246DCB"/>
    <w:rsid w:val="002A7213"/>
    <w:rsid w:val="002B1019"/>
    <w:rsid w:val="002D22C5"/>
    <w:rsid w:val="002E1AD4"/>
    <w:rsid w:val="00302247"/>
    <w:rsid w:val="00306200"/>
    <w:rsid w:val="00307B43"/>
    <w:rsid w:val="003442A2"/>
    <w:rsid w:val="003522B8"/>
    <w:rsid w:val="003A1BF5"/>
    <w:rsid w:val="003A33AE"/>
    <w:rsid w:val="003B71C9"/>
    <w:rsid w:val="00401CF7"/>
    <w:rsid w:val="004146E8"/>
    <w:rsid w:val="00420CC3"/>
    <w:rsid w:val="00475A9F"/>
    <w:rsid w:val="0047626A"/>
    <w:rsid w:val="00486CE2"/>
    <w:rsid w:val="00496E23"/>
    <w:rsid w:val="004C09B9"/>
    <w:rsid w:val="004D1CDF"/>
    <w:rsid w:val="004F1D4B"/>
    <w:rsid w:val="004F68AB"/>
    <w:rsid w:val="004F7280"/>
    <w:rsid w:val="005150D4"/>
    <w:rsid w:val="005264C9"/>
    <w:rsid w:val="00531EB9"/>
    <w:rsid w:val="00587F50"/>
    <w:rsid w:val="005B6BD4"/>
    <w:rsid w:val="005B7174"/>
    <w:rsid w:val="005C4D4D"/>
    <w:rsid w:val="005C6B20"/>
    <w:rsid w:val="005E0B9F"/>
    <w:rsid w:val="00633575"/>
    <w:rsid w:val="00687BB4"/>
    <w:rsid w:val="0069260E"/>
    <w:rsid w:val="006A73A3"/>
    <w:rsid w:val="006C7C9B"/>
    <w:rsid w:val="006E24D1"/>
    <w:rsid w:val="00731480"/>
    <w:rsid w:val="00741006"/>
    <w:rsid w:val="00762ECA"/>
    <w:rsid w:val="00771611"/>
    <w:rsid w:val="007B142C"/>
    <w:rsid w:val="007B2862"/>
    <w:rsid w:val="007D20C3"/>
    <w:rsid w:val="00824164"/>
    <w:rsid w:val="00871FB7"/>
    <w:rsid w:val="0088058B"/>
    <w:rsid w:val="008904F2"/>
    <w:rsid w:val="0089472F"/>
    <w:rsid w:val="008C0D7D"/>
    <w:rsid w:val="008D491D"/>
    <w:rsid w:val="00900E62"/>
    <w:rsid w:val="00911131"/>
    <w:rsid w:val="00972EB5"/>
    <w:rsid w:val="009B0B62"/>
    <w:rsid w:val="00A0211B"/>
    <w:rsid w:val="00A30EBE"/>
    <w:rsid w:val="00A4693C"/>
    <w:rsid w:val="00A46B38"/>
    <w:rsid w:val="00A55321"/>
    <w:rsid w:val="00AA4ECD"/>
    <w:rsid w:val="00AE1D29"/>
    <w:rsid w:val="00AE39C8"/>
    <w:rsid w:val="00AF20F8"/>
    <w:rsid w:val="00B05A73"/>
    <w:rsid w:val="00B56A72"/>
    <w:rsid w:val="00B56BC8"/>
    <w:rsid w:val="00B669D0"/>
    <w:rsid w:val="00BA31EE"/>
    <w:rsid w:val="00BB39CC"/>
    <w:rsid w:val="00C00031"/>
    <w:rsid w:val="00C0259F"/>
    <w:rsid w:val="00C60878"/>
    <w:rsid w:val="00C92DCB"/>
    <w:rsid w:val="00CC2166"/>
    <w:rsid w:val="00CE5EEB"/>
    <w:rsid w:val="00CF0BA2"/>
    <w:rsid w:val="00D26EA8"/>
    <w:rsid w:val="00D36499"/>
    <w:rsid w:val="00D56298"/>
    <w:rsid w:val="00D651E5"/>
    <w:rsid w:val="00D923B0"/>
    <w:rsid w:val="00DA680A"/>
    <w:rsid w:val="00DF04E6"/>
    <w:rsid w:val="00DF6B9E"/>
    <w:rsid w:val="00E16121"/>
    <w:rsid w:val="00E236AE"/>
    <w:rsid w:val="00EF617C"/>
    <w:rsid w:val="00FB0DEF"/>
    <w:rsid w:val="00FB1AEB"/>
    <w:rsid w:val="00FE4A2A"/>
    <w:rsid w:val="00FF1FA5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98E587"/>
  <w15:docId w15:val="{49C87B27-27B2-44F9-9E8A-9A24781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00"/>
    <w:pPr>
      <w:ind w:leftChars="200" w:left="480"/>
    </w:pPr>
  </w:style>
  <w:style w:type="table" w:styleId="a4">
    <w:name w:val="Table Grid"/>
    <w:basedOn w:val="a1"/>
    <w:uiPriority w:val="59"/>
    <w:rsid w:val="005B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14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142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2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C1F6-4347-476F-B727-350D1AC0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JiaWei</dc:creator>
  <cp:lastModifiedBy>user</cp:lastModifiedBy>
  <cp:revision>13</cp:revision>
  <cp:lastPrinted>2018-08-20T08:11:00Z</cp:lastPrinted>
  <dcterms:created xsi:type="dcterms:W3CDTF">2018-10-23T04:00:00Z</dcterms:created>
  <dcterms:modified xsi:type="dcterms:W3CDTF">2018-12-22T08:40:00Z</dcterms:modified>
</cp:coreProperties>
</file>